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0"/>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1316" w:right="0"/>
              <w:jc w:val="lef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黄山徽州强英鸭业有限公司</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vAlign w:val="center"/>
          </w:tcPr>
          <w:p>
            <w:pPr>
              <w:pStyle w:val="14"/>
              <w:spacing w:before="96" w:line="240" w:lineRule="auto"/>
              <w:ind w:left="1715" w:right="0"/>
              <w:jc w:val="both"/>
              <w:rPr>
                <w:rFonts w:hint="eastAsia" w:ascii="华文仿宋" w:hAnsi="华文仿宋" w:eastAsia="华文仿宋" w:cs="华文仿宋"/>
                <w:sz w:val="24"/>
                <w:szCs w:val="24"/>
                <w:lang w:eastAsia="zh-CN"/>
              </w:rPr>
            </w:pPr>
            <w:r>
              <w:rPr>
                <w:rFonts w:hint="eastAsia" w:ascii="Times New Roman" w:hAnsi="Times New Roman" w:eastAsia="宋体"/>
                <w:color w:val="auto"/>
                <w:sz w:val="21"/>
                <w:szCs w:val="21"/>
                <w:lang w:eastAsia="zh-CN"/>
              </w:rPr>
              <w:t>9134100466620988XR</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黄山徽州强英鸭业有限公司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right"/>
        <w:rPr>
          <w:rFonts w:ascii="华文仿宋" w:hAnsi="华文仿宋" w:eastAsia="华文仿宋" w:cs="华文仿宋"/>
          <w:sz w:val="24"/>
          <w:szCs w:val="24"/>
        </w:rPr>
      </w:pP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黄山徽州强英鸭业有限公司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0"/>
        <w:tblW w:w="0" w:type="auto"/>
        <w:tblInd w:w="135" w:type="dxa"/>
        <w:tblLayout w:type="fixed"/>
        <w:tblCellMar>
          <w:top w:w="0" w:type="dxa"/>
          <w:left w:w="0" w:type="dxa"/>
          <w:bottom w:w="0" w:type="dxa"/>
          <w:right w:w="0" w:type="dxa"/>
        </w:tblCellMar>
      </w:tblPr>
      <w:tblGrid>
        <w:gridCol w:w="2206"/>
        <w:gridCol w:w="2118"/>
        <w:gridCol w:w="2292"/>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黄山徽州强英鸭业有限公司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Times New Roman" w:hAnsi="Times New Roman" w:eastAsia="宋体"/>
                <w:color w:val="auto"/>
                <w:sz w:val="21"/>
                <w:szCs w:val="21"/>
                <w:lang w:eastAsia="zh-CN"/>
              </w:rPr>
              <w:t>黄山市徽州区岩寺镇</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9134100466620988XR</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鸭苗销售，鸭肉生产、加工</w:t>
            </w:r>
            <w:r>
              <w:rPr>
                <w:rFonts w:hint="eastAsia" w:ascii="Times New Roman" w:hAnsi="Times New Roman" w:eastAsia="宋体"/>
                <w:color w:val="auto"/>
                <w:sz w:val="21"/>
                <w:szCs w:val="21"/>
                <w:lang w:eastAsia="zh-CN"/>
              </w:rPr>
              <w:t>销售、饲料加工、销售；普通货运</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default" w:ascii="Times New Roman" w:hAnsi="Times New Roman" w:eastAsia="宋体"/>
                <w:color w:val="auto"/>
                <w:sz w:val="21"/>
                <w:szCs w:val="21"/>
                <w:lang w:val="en-US" w:eastAsia="zh-CN"/>
              </w:rPr>
              <w:t>私营企业</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鸭的</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凌志强</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0"/>
        <w:tblW w:w="0" w:type="auto"/>
        <w:tblInd w:w="140" w:type="dxa"/>
        <w:tblLayout w:type="fixed"/>
        <w:tblCellMar>
          <w:top w:w="0" w:type="dxa"/>
          <w:left w:w="0" w:type="dxa"/>
          <w:bottom w:w="0" w:type="dxa"/>
          <w:right w:w="0" w:type="dxa"/>
        </w:tblCellMar>
      </w:tblPr>
      <w:tblGrid>
        <w:gridCol w:w="846"/>
        <w:gridCol w:w="1730"/>
        <w:gridCol w:w="6351"/>
      </w:tblGrid>
      <w:tr>
        <w:tblPrEx>
          <w:tblCellMar>
            <w:top w:w="0" w:type="dxa"/>
            <w:left w:w="0" w:type="dxa"/>
            <w:bottom w:w="0" w:type="dxa"/>
            <w:right w:w="0" w:type="dxa"/>
          </w:tblCellMar>
        </w:tblPrEx>
        <w:trPr>
          <w:trHeight w:val="536" w:hRule="exact"/>
        </w:trPr>
        <w:tc>
          <w:tcPr>
            <w:tcW w:w="846" w:type="dxa"/>
            <w:vMerge w:val="restart"/>
            <w:tcBorders>
              <w:top w:val="single" w:color="000000" w:sz="4" w:space="0"/>
              <w:left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before="1" w:line="240" w:lineRule="auto"/>
              <w:ind w:right="0"/>
              <w:jc w:val="left"/>
              <w:rPr>
                <w:rFonts w:ascii="华文仿宋" w:hAnsi="华文仿宋" w:eastAsia="华文仿宋" w:cs="华文仿宋"/>
                <w:b/>
                <w:bCs/>
                <w:sz w:val="29"/>
                <w:szCs w:val="29"/>
              </w:rPr>
            </w:pPr>
          </w:p>
          <w:p>
            <w:pPr>
              <w:pStyle w:val="14"/>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9134100466620988XR001Q</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5" w:line="240" w:lineRule="auto"/>
              <w:ind w:right="0"/>
              <w:jc w:val="left"/>
              <w:rPr>
                <w:rFonts w:ascii="华文仿宋" w:hAnsi="华文仿宋" w:eastAsia="华文仿宋" w:cs="华文仿宋"/>
                <w:b/>
                <w:bCs/>
                <w:sz w:val="20"/>
                <w:szCs w:val="20"/>
              </w:rPr>
            </w:pPr>
          </w:p>
          <w:p>
            <w:pPr>
              <w:pStyle w:val="14"/>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0" w:line="240" w:lineRule="auto"/>
              <w:ind w:right="0"/>
              <w:jc w:val="center"/>
              <w:rPr>
                <w:rFonts w:ascii="华文仿宋" w:hAnsi="华文仿宋" w:eastAsia="华文仿宋" w:cs="华文仿宋"/>
                <w:b/>
                <w:bCs/>
                <w:sz w:val="6"/>
                <w:szCs w:val="6"/>
              </w:rPr>
            </w:pPr>
            <w:r>
              <w:drawing>
                <wp:inline distT="0" distB="0" distL="114300" distR="114300">
                  <wp:extent cx="933450" cy="97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33450" cy="971550"/>
                          </a:xfrm>
                          <a:prstGeom prst="rect">
                            <a:avLst/>
                          </a:prstGeom>
                          <a:noFill/>
                          <a:ln>
                            <a:noFill/>
                          </a:ln>
                        </pic:spPr>
                      </pic:pic>
                    </a:graphicData>
                  </a:graphic>
                </wp:inline>
              </w:drawing>
            </w:r>
          </w:p>
          <w:p>
            <w:pPr>
              <w:pStyle w:val="14"/>
              <w:spacing w:line="1365" w:lineRule="exact"/>
              <w:ind w:left="2488" w:right="0"/>
              <w:jc w:val="left"/>
              <w:rPr>
                <w:rFonts w:ascii="华文仿宋" w:hAnsi="华文仿宋" w:eastAsia="华文仿宋" w:cs="华文仿宋"/>
                <w:sz w:val="20"/>
                <w:szCs w:val="20"/>
              </w:rPr>
            </w:pPr>
          </w:p>
        </w:tc>
      </w:tr>
      <w:tr>
        <w:tblPrEx>
          <w:tblCellMar>
            <w:top w:w="0" w:type="dxa"/>
            <w:left w:w="0" w:type="dxa"/>
            <w:bottom w:w="0" w:type="dxa"/>
            <w:right w:w="0" w:type="dxa"/>
          </w:tblCellMar>
        </w:tblPrEx>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http://permit.mee.gov.cn/perxxgkinfo/xkgkAction!xkgk.action?xkgk=getxxgkContent&amp;dataid=c23b488790d648c09b1534930a1a6368</w:t>
            </w:r>
          </w:p>
        </w:tc>
      </w:tr>
      <w:tr>
        <w:tblPrEx>
          <w:tblCellMar>
            <w:top w:w="0" w:type="dxa"/>
            <w:left w:w="0" w:type="dxa"/>
            <w:bottom w:w="0" w:type="dxa"/>
            <w:right w:w="0" w:type="dxa"/>
          </w:tblCellMar>
        </w:tblPrEx>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blPrEx>
          <w:tblCellMar>
            <w:top w:w="0" w:type="dxa"/>
            <w:left w:w="0" w:type="dxa"/>
            <w:bottom w:w="0" w:type="dxa"/>
            <w:right w:w="0" w:type="dxa"/>
          </w:tblCellMar>
        </w:tblPrEx>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Style w:val="11"/>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val="en-US" w:eastAsia="zh-CN"/>
              </w:rPr>
            </w:pPr>
            <w:r>
              <w:rPr>
                <w:rStyle w:val="11"/>
                <w:rFonts w:hint="eastAsia" w:ascii="宋体" w:hAnsi="宋体" w:eastAsia="宋体" w:cs="Times New Roman"/>
                <w:kern w:val="2"/>
                <w:sz w:val="21"/>
                <w:lang w:val="en-US" w:eastAsia="zh-CN" w:bidi="ar-SA"/>
              </w:rPr>
              <w:t>臭气浓度</w:t>
            </w:r>
          </w:p>
        </w:tc>
      </w:tr>
      <w:tr>
        <w:tblPrEx>
          <w:tblCellMar>
            <w:top w:w="0" w:type="dxa"/>
            <w:left w:w="0" w:type="dxa"/>
            <w:bottom w:w="0" w:type="dxa"/>
            <w:right w:w="0" w:type="dxa"/>
          </w:tblCellMar>
        </w:tblPrEx>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华文仿宋" w:hAnsi="华文仿宋" w:eastAsia="华文仿宋" w:cs="华文仿宋"/>
                <w:sz w:val="21"/>
                <w:szCs w:val="21"/>
                <w:lang w:val="en-US" w:eastAsia="zh-CN"/>
              </w:rPr>
            </w:pPr>
            <w:r>
              <w:rPr>
                <w:rStyle w:val="11"/>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eastAsia"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黄山徽州强英鸭业有限公司樱桃谷鸭孵化场</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徽州区环保局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w:t>
            </w:r>
            <w:r>
              <w:rPr>
                <w:rFonts w:hint="default" w:ascii="Times New Roman" w:hAnsi="Times New Roman" w:eastAsia="宋体" w:cs="Times New Roman"/>
                <w:b w:val="0"/>
                <w:bCs w:val="0"/>
                <w:color w:val="auto"/>
                <w:w w:val="100"/>
                <w:kern w:val="2"/>
                <w:sz w:val="21"/>
                <w:szCs w:val="21"/>
                <w:lang w:val="en-US" w:eastAsia="zh-CN" w:bidi="ar-SA"/>
              </w:rPr>
              <w:t>环建函【200</w:t>
            </w:r>
            <w:r>
              <w:rPr>
                <w:rFonts w:hint="eastAsia" w:ascii="Times New Roman" w:hAnsi="Times New Roman" w:eastAsia="宋体" w:cs="Times New Roman"/>
                <w:b w:val="0"/>
                <w:bCs w:val="0"/>
                <w:color w:val="auto"/>
                <w:w w:val="100"/>
                <w:kern w:val="2"/>
                <w:sz w:val="21"/>
                <w:szCs w:val="21"/>
                <w:lang w:val="en-US" w:eastAsia="zh-CN" w:bidi="ar-SA"/>
              </w:rPr>
              <w:t>8</w:t>
            </w:r>
            <w:r>
              <w:rPr>
                <w:rFonts w:hint="default" w:ascii="Times New Roman" w:hAnsi="Times New Roman" w:eastAsia="宋体" w:cs="Times New Roman"/>
                <w:b w:val="0"/>
                <w:bCs w:val="0"/>
                <w:color w:val="auto"/>
                <w:w w:val="100"/>
                <w:kern w:val="2"/>
                <w:sz w:val="21"/>
                <w:szCs w:val="21"/>
                <w:lang w:val="en-US" w:eastAsia="zh-CN" w:bidi="ar-SA"/>
              </w:rPr>
              <w:t>】</w:t>
            </w:r>
            <w:r>
              <w:rPr>
                <w:rFonts w:hint="eastAsia" w:ascii="Times New Roman" w:hAnsi="Times New Roman" w:eastAsia="宋体" w:cs="Times New Roman"/>
                <w:b w:val="0"/>
                <w:bCs w:val="0"/>
                <w:color w:val="auto"/>
                <w:w w:val="100"/>
                <w:kern w:val="2"/>
                <w:sz w:val="21"/>
                <w:szCs w:val="21"/>
                <w:lang w:val="en-US" w:eastAsia="zh-CN" w:bidi="ar-SA"/>
              </w:rPr>
              <w:t>116</w:t>
            </w:r>
            <w:r>
              <w:rPr>
                <w:rFonts w:hint="default" w:ascii="Times New Roman" w:hAnsi="Times New Roman" w:eastAsia="宋体" w:cs="Times New Roman"/>
                <w:b w:val="0"/>
                <w:bCs w:val="0"/>
                <w:color w:val="auto"/>
                <w:w w:val="100"/>
                <w:kern w:val="2"/>
                <w:sz w:val="21"/>
                <w:szCs w:val="21"/>
                <w:lang w:val="en-US" w:eastAsia="zh-CN" w:bidi="ar-SA"/>
              </w:rPr>
              <w:t>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徽州区环保局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徽</w:t>
            </w:r>
            <w:r>
              <w:rPr>
                <w:rFonts w:hint="default" w:ascii="Times New Roman" w:hAnsi="Times New Roman" w:eastAsia="宋体" w:cs="Times New Roman"/>
                <w:b w:val="0"/>
                <w:bCs w:val="0"/>
                <w:color w:val="auto"/>
                <w:w w:val="100"/>
                <w:kern w:val="2"/>
                <w:sz w:val="21"/>
                <w:szCs w:val="21"/>
                <w:lang w:val="en-US" w:eastAsia="zh-CN" w:bidi="ar-SA"/>
              </w:rPr>
              <w:t>环建函【20</w:t>
            </w:r>
            <w:r>
              <w:rPr>
                <w:rFonts w:hint="eastAsia" w:ascii="Times New Roman" w:hAnsi="Times New Roman" w:eastAsia="宋体" w:cs="Times New Roman"/>
                <w:b w:val="0"/>
                <w:bCs w:val="0"/>
                <w:color w:val="auto"/>
                <w:w w:val="100"/>
                <w:kern w:val="2"/>
                <w:sz w:val="21"/>
                <w:szCs w:val="21"/>
                <w:lang w:val="en-US" w:eastAsia="zh-CN" w:bidi="ar-SA"/>
              </w:rPr>
              <w:t>18</w:t>
            </w:r>
            <w:r>
              <w:rPr>
                <w:rFonts w:hint="default" w:ascii="Times New Roman" w:hAnsi="Times New Roman" w:eastAsia="宋体" w:cs="Times New Roman"/>
                <w:b w:val="0"/>
                <w:bCs w:val="0"/>
                <w:color w:val="auto"/>
                <w:w w:val="100"/>
                <w:kern w:val="2"/>
                <w:sz w:val="21"/>
                <w:szCs w:val="21"/>
                <w:lang w:val="en-US" w:eastAsia="zh-CN" w:bidi="ar-SA"/>
              </w:rPr>
              <w:t>】</w:t>
            </w:r>
            <w:r>
              <w:rPr>
                <w:rFonts w:hint="eastAsia" w:ascii="Times New Roman" w:hAnsi="Times New Roman" w:eastAsia="宋体" w:cs="Times New Roman"/>
                <w:b w:val="0"/>
                <w:bCs w:val="0"/>
                <w:color w:val="auto"/>
                <w:w w:val="100"/>
                <w:kern w:val="2"/>
                <w:sz w:val="21"/>
                <w:szCs w:val="21"/>
                <w:lang w:val="en-US" w:eastAsia="zh-CN" w:bidi="ar-SA"/>
              </w:rPr>
              <w:t>96</w:t>
            </w:r>
            <w:r>
              <w:rPr>
                <w:rFonts w:hint="default" w:ascii="Times New Roman" w:hAnsi="Times New Roman" w:eastAsia="宋体" w:cs="Times New Roman"/>
                <w:b w:val="0"/>
                <w:bCs w:val="0"/>
                <w:color w:val="auto"/>
                <w:w w:val="100"/>
                <w:kern w:val="2"/>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序号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产污设施编号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w:t>
            </w:r>
            <w:r>
              <w:rPr>
                <w:rStyle w:val="11"/>
                <w:rFonts w:ascii="黑体" w:hAnsi="黑体" w:eastAsia="黑体" w:cs="Times New Roman"/>
              </w:rPr>
              <w:t>设施</w:t>
            </w:r>
            <w:r>
              <w:rPr>
                <w:rStyle w:val="11"/>
                <w:rFonts w:hint="eastAsia" w:ascii="黑体" w:hAnsi="黑体" w:eastAsia="黑体" w:cs="Times New Roman"/>
              </w:rPr>
              <w:t>名称</w:t>
            </w:r>
            <w:r>
              <w:rPr>
                <w:rStyle w:val="11"/>
                <w:rFonts w:ascii="黑体" w:hAnsi="黑体" w:eastAsia="黑体" w:cs="Times New Roman"/>
              </w:rPr>
              <w:t>（1）</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对应产污环节名称（2）</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污染物种类（3）</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排放形式（4）</w:t>
            </w:r>
          </w:p>
        </w:tc>
        <w:tc>
          <w:tcPr>
            <w:tcW w:w="5400" w:type="dxa"/>
            <w:gridSpan w:val="5"/>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污染防治设施</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有组织排放口编号（6）</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w:t>
            </w:r>
            <w:r>
              <w:rPr>
                <w:rStyle w:val="11"/>
                <w:rFonts w:hint="eastAsia" w:ascii="黑体" w:hAnsi="黑体" w:eastAsia="黑体" w:cs="Times New Roman"/>
              </w:rPr>
              <w:t>名称</w:t>
            </w:r>
          </w:p>
        </w:tc>
        <w:tc>
          <w:tcPr>
            <w:tcW w:w="961" w:type="dxa"/>
            <w:vMerge w:val="restart"/>
            <w:noWrap w:val="0"/>
            <w:vAlign w:val="top"/>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排放口设置是否符合要求（7）</w:t>
            </w:r>
          </w:p>
        </w:tc>
        <w:tc>
          <w:tcPr>
            <w:tcW w:w="961" w:type="dxa"/>
            <w:vMerge w:val="restart"/>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排放口类型</w:t>
            </w:r>
          </w:p>
        </w:tc>
        <w:tc>
          <w:tcPr>
            <w:tcW w:w="962"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污染防治设施编号</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w:t>
            </w:r>
            <w:r>
              <w:rPr>
                <w:rStyle w:val="11"/>
                <w:rFonts w:hint="eastAsia" w:ascii="黑体" w:hAnsi="黑体" w:eastAsia="黑体" w:cs="Times New Roman"/>
              </w:rPr>
              <w:t>工艺</w:t>
            </w: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是否为可行技术</w:t>
            </w:r>
          </w:p>
        </w:tc>
        <w:tc>
          <w:tcPr>
            <w:tcW w:w="1080" w:type="dxa"/>
            <w:noWrap w:val="0"/>
            <w:vAlign w:val="center"/>
          </w:tcPr>
          <w:p>
            <w:pPr>
              <w:pStyle w:val="24"/>
              <w:jc w:val="center"/>
              <w:rPr>
                <w:rStyle w:val="11"/>
                <w:rFonts w:hint="eastAsia"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设施其他</w:t>
            </w:r>
            <w:r>
              <w:rPr>
                <w:rStyle w:val="11"/>
                <w:rFonts w:hint="eastAsia" w:ascii="黑体" w:hAnsi="黑体" w:eastAsia="黑体" w:cs="Times New Roman"/>
              </w:rPr>
              <w:t>信息</w:t>
            </w: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top"/>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2" w:type="dxa"/>
            <w:vMerge w:val="continue"/>
            <w:noWrap w:val="0"/>
            <w:vAlign w:val="center"/>
          </w:tcPr>
          <w:p>
            <w:pPr>
              <w:pStyle w:val="24"/>
              <w:jc w:val="center"/>
              <w:rPr>
                <w:rStyle w:val="11"/>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673"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鸭舍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养殖</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bl>
          <w:p>
            <w:pPr>
              <w:pStyle w:val="24"/>
              <w:jc w:val="center"/>
              <w:rPr>
                <w:rStyle w:val="11"/>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hint="eastAsia" w:ascii="华文仿宋" w:hAnsi="华文仿宋" w:eastAsia="华文仿宋" w:cs="华文仿宋"/>
          <w:b/>
          <w:bCs/>
          <w:sz w:val="21"/>
          <w:szCs w:val="21"/>
          <w:lang w:val="en-US" w:eastAsia="zh-CN"/>
        </w:rPr>
      </w:pPr>
    </w:p>
    <w:p>
      <w:pPr>
        <w:pStyle w:val="2"/>
        <w:rPr>
          <w:rFonts w:hint="eastAsia" w:ascii="华文仿宋" w:hAnsi="华文仿宋" w:eastAsia="华文仿宋" w:cs="华文仿宋"/>
          <w:b/>
          <w:bCs/>
          <w:sz w:val="21"/>
          <w:szCs w:val="21"/>
          <w:lang w:val="en-US" w:eastAsia="zh-CN"/>
        </w:rPr>
      </w:pP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序号</w:t>
            </w:r>
          </w:p>
        </w:tc>
        <w:tc>
          <w:tcPr>
            <w:tcW w:w="1308"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废水类别</w:t>
            </w:r>
            <w:r>
              <w:rPr>
                <w:rStyle w:val="11"/>
                <w:rFonts w:ascii="黑体" w:hAnsi="黑体" w:eastAsia="黑体" w:cs="Times New Roman"/>
              </w:rPr>
              <w:t>（1）</w:t>
            </w:r>
          </w:p>
        </w:tc>
        <w:tc>
          <w:tcPr>
            <w:tcW w:w="1309"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污染物种类（2）</w:t>
            </w:r>
          </w:p>
        </w:tc>
        <w:tc>
          <w:tcPr>
            <w:tcW w:w="5233" w:type="dxa"/>
            <w:gridSpan w:val="5"/>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污染治理设施</w:t>
            </w:r>
          </w:p>
        </w:tc>
        <w:tc>
          <w:tcPr>
            <w:tcW w:w="873"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排放去向</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排放方式</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w:t>
            </w:r>
            <w:r>
              <w:rPr>
                <w:rStyle w:val="11"/>
                <w:rFonts w:hint="eastAsia" w:ascii="黑体" w:hAnsi="黑体" w:eastAsia="黑体" w:cs="Times New Roman"/>
              </w:rPr>
              <w:t>规律</w:t>
            </w:r>
            <w:r>
              <w:rPr>
                <w:rStyle w:val="11"/>
                <w:rFonts w:ascii="黑体" w:hAnsi="黑体" w:eastAsia="黑体" w:cs="Times New Roman"/>
              </w:rPr>
              <w:t>（4）</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排放口设置是否符合要求（7）</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排放口编号</w:t>
            </w:r>
          </w:p>
        </w:tc>
        <w:tc>
          <w:tcPr>
            <w:tcW w:w="872"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排放口名称</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排放口类型</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6"/>
              <w:jc w:val="center"/>
              <w:rPr>
                <w:rStyle w:val="11"/>
                <w:rFonts w:ascii="黑体" w:hAnsi="黑体" w:eastAsia="黑体" w:cs="Times New Roman"/>
              </w:rPr>
            </w:pPr>
          </w:p>
        </w:tc>
        <w:tc>
          <w:tcPr>
            <w:tcW w:w="1308" w:type="dxa"/>
            <w:vMerge w:val="continue"/>
            <w:noWrap w:val="0"/>
            <w:vAlign w:val="center"/>
          </w:tcPr>
          <w:p>
            <w:pPr>
              <w:pStyle w:val="16"/>
              <w:jc w:val="center"/>
              <w:rPr>
                <w:rStyle w:val="11"/>
                <w:rFonts w:hint="eastAsia" w:ascii="黑体" w:hAnsi="黑体" w:eastAsia="黑体" w:cs="Times New Roman"/>
              </w:rPr>
            </w:pPr>
          </w:p>
        </w:tc>
        <w:tc>
          <w:tcPr>
            <w:tcW w:w="1309" w:type="dxa"/>
            <w:vMerge w:val="continue"/>
            <w:noWrap w:val="0"/>
            <w:vAlign w:val="center"/>
          </w:tcPr>
          <w:p>
            <w:pPr>
              <w:pStyle w:val="16"/>
              <w:jc w:val="center"/>
              <w:rPr>
                <w:rStyle w:val="11"/>
                <w:rFonts w:hint="eastAsia" w:ascii="黑体" w:hAnsi="黑体" w:eastAsia="黑体" w:cs="Times New Roman"/>
              </w:rPr>
            </w:pPr>
          </w:p>
        </w:tc>
        <w:tc>
          <w:tcPr>
            <w:tcW w:w="1046"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污染防治设施编号</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46"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是否固液分离</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污染治理</w:t>
            </w:r>
            <w:r>
              <w:rPr>
                <w:rStyle w:val="11"/>
                <w:rFonts w:hint="eastAsia" w:ascii="黑体" w:hAnsi="黑体" w:eastAsia="黑体" w:cs="Times New Roman"/>
              </w:rPr>
              <w:t>工艺</w:t>
            </w:r>
          </w:p>
        </w:tc>
        <w:tc>
          <w:tcPr>
            <w:tcW w:w="1047"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是否为可行技术</w:t>
            </w:r>
          </w:p>
        </w:tc>
        <w:tc>
          <w:tcPr>
            <w:tcW w:w="873"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701"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化学需氧量,氨氮（NH3-N）,总磷（以P计）,五日生化需氧量,蛔虫卵,悬浮物,粪大肠菌群数/（MPN/L）,流量</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TW001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综合污水处理站</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干清粪+固液分离+SBR</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间接排放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DW001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废水总排放口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主要排放口-总排口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p>
              </w:tc>
            </w:tr>
          </w:tbl>
          <w:p>
            <w:pPr>
              <w:pStyle w:val="16"/>
              <w:jc w:val="center"/>
              <w:rPr>
                <w:rStyle w:val="11"/>
                <w:rFonts w:hint="eastAsia" w:ascii="宋体" w:hAnsi="宋体" w:eastAsia="宋体" w:cs="Times New Roman"/>
              </w:rPr>
            </w:pPr>
            <w:bookmarkStart w:id="1" w:name="BIAO5XQYZHY"/>
            <w:bookmarkEnd w:id="1"/>
          </w:p>
        </w:tc>
      </w:tr>
    </w:tbl>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z w:val="21"/>
          <w:szCs w:val="21"/>
          <w:lang w:eastAsia="zh-CN"/>
        </w:rPr>
        <w:t>固废</w:t>
      </w:r>
      <w:r>
        <w:rPr>
          <w:rFonts w:ascii="华文仿宋" w:hAnsi="华文仿宋" w:eastAsia="华文仿宋" w:cs="华文仿宋"/>
          <w:b/>
          <w:bCs/>
          <w:sz w:val="21"/>
          <w:szCs w:val="21"/>
        </w:rPr>
        <w:t>处理设施</w:t>
      </w:r>
    </w:p>
    <w:p>
      <w:pPr>
        <w:pStyle w:val="2"/>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序号</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固体粪污处理工程编号</w:t>
            </w:r>
          </w:p>
        </w:tc>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固体粪污类别</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固体粪污处理工程名称</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固体粪污利用方式</w:t>
            </w:r>
          </w:p>
        </w:tc>
        <w:tc>
          <w:tcPr>
            <w:tcW w:w="3925" w:type="dxa"/>
            <w:gridSpan w:val="2"/>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固体粪污处理工程信息</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参数名称</w:t>
            </w:r>
          </w:p>
        </w:tc>
        <w:tc>
          <w:tcPr>
            <w:tcW w:w="1963"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设计值</w:t>
            </w:r>
            <w:r>
              <w:rPr>
                <w:rStyle w:val="11"/>
                <w:rFonts w:ascii="黑体" w:hAnsi="黑体" w:eastAsia="黑体" w:cs="Times New Roman"/>
              </w:rPr>
              <w:t>/计量单位</w:t>
            </w:r>
          </w:p>
        </w:tc>
        <w:tc>
          <w:tcPr>
            <w:tcW w:w="1963" w:type="dxa"/>
            <w:vMerge w:val="continue"/>
            <w:noWrap w:val="0"/>
            <w:vAlign w:val="center"/>
          </w:tcPr>
          <w:p>
            <w:pPr>
              <w:pStyle w:val="15"/>
              <w:jc w:val="center"/>
              <w:rPr>
                <w:rStyle w:val="11"/>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8" w:hRule="atLeast"/>
          <w:tblHeader/>
          <w:jc w:val="center"/>
        </w:trPr>
        <w:tc>
          <w:tcPr>
            <w:tcW w:w="15701" w:type="dxa"/>
            <w:gridSpan w:val="8"/>
            <w:noWrap w:val="0"/>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TS001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容积</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4000m3</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p>
              </w:tc>
            </w:tr>
          </w:tbl>
          <w:p>
            <w:pPr>
              <w:pStyle w:val="15"/>
              <w:jc w:val="center"/>
              <w:rPr>
                <w:rStyle w:val="11"/>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cols w:space="720" w:num="1"/>
        </w:sectPr>
      </w:pPr>
    </w:p>
    <w:p>
      <w:pPr>
        <w:spacing w:before="9" w:line="240" w:lineRule="auto"/>
        <w:rPr>
          <w:rFonts w:ascii="华文仿宋" w:hAnsi="华文仿宋" w:eastAsia="华文仿宋" w:cs="华文仿宋"/>
          <w:b/>
          <w:bCs/>
          <w:sz w:val="18"/>
          <w:szCs w:val="18"/>
        </w:rPr>
      </w:pPr>
    </w:p>
    <w:p>
      <w:pPr>
        <w:spacing w:before="6" w:line="364" w:lineRule="auto"/>
        <w:ind w:left="140" w:right="12866"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2）污染物放</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hint="eastAsia" w:ascii="华文仿宋" w:hAnsi="华文仿宋" w:eastAsia="华文仿宋" w:cs="华文仿宋"/>
          <w:b/>
          <w:bCs/>
          <w:spacing w:val="51"/>
          <w:sz w:val="21"/>
          <w:szCs w:val="21"/>
          <w:lang w:val="en-US" w:eastAsia="zh-CN"/>
        </w:rPr>
        <w:t>.</w:t>
      </w:r>
      <w:r>
        <w:rPr>
          <w:rFonts w:ascii="华文仿宋" w:hAnsi="华文仿宋" w:eastAsia="华文仿宋" w:cs="华文仿宋"/>
          <w:b/>
          <w:bCs/>
          <w:sz w:val="21"/>
          <w:szCs w:val="21"/>
        </w:rPr>
        <w:t>废水放</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序号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排放口编号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排放口名称</w:t>
            </w:r>
          </w:p>
        </w:tc>
        <w:tc>
          <w:tcPr>
            <w:tcW w:w="2823" w:type="dxa"/>
            <w:gridSpan w:val="2"/>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排放口地理坐标（</w:t>
            </w:r>
            <w:r>
              <w:rPr>
                <w:rStyle w:val="11"/>
                <w:rFonts w:ascii="黑体" w:hAnsi="黑体" w:eastAsia="黑体" w:cs="Times New Roman"/>
              </w:rPr>
              <w:t>1</w:t>
            </w:r>
            <w:r>
              <w:rPr>
                <w:rStyle w:val="11"/>
                <w:rFonts w:hint="eastAsia" w:ascii="黑体" w:hAnsi="黑体" w:eastAsia="黑体" w:cs="Times New Roman"/>
              </w:rPr>
              <w:t>）</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排放去向</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排放规律</w:t>
            </w:r>
          </w:p>
        </w:tc>
        <w:tc>
          <w:tcPr>
            <w:tcW w:w="1278"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间歇排放时段</w:t>
            </w:r>
          </w:p>
        </w:tc>
        <w:tc>
          <w:tcPr>
            <w:tcW w:w="5244" w:type="dxa"/>
            <w:gridSpan w:val="4"/>
            <w:noWrap w:val="0"/>
            <w:vAlign w:val="center"/>
          </w:tcPr>
          <w:p>
            <w:pPr>
              <w:pStyle w:val="21"/>
              <w:jc w:val="center"/>
              <w:rPr>
                <w:rStyle w:val="11"/>
                <w:rFonts w:ascii="黑体" w:hAnsi="黑体" w:eastAsia="黑体" w:cs="Times New Roman"/>
              </w:rPr>
            </w:pPr>
            <w:r>
              <w:rPr>
                <w:rStyle w:val="11"/>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1410"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经度</w:t>
            </w:r>
          </w:p>
        </w:tc>
        <w:tc>
          <w:tcPr>
            <w:tcW w:w="1413"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纬度</w:t>
            </w:r>
          </w:p>
        </w:tc>
        <w:tc>
          <w:tcPr>
            <w:tcW w:w="1372" w:type="dxa"/>
            <w:vMerge w:val="continue"/>
            <w:noWrap w:val="0"/>
            <w:vAlign w:val="center"/>
          </w:tcPr>
          <w:p>
            <w:pPr>
              <w:pStyle w:val="21"/>
              <w:jc w:val="center"/>
              <w:rPr>
                <w:rStyle w:val="11"/>
                <w:rFonts w:ascii="黑体" w:hAnsi="黑体" w:eastAsia="黑体" w:cs="Times New Roman"/>
              </w:rPr>
            </w:pPr>
          </w:p>
        </w:tc>
        <w:tc>
          <w:tcPr>
            <w:tcW w:w="1372" w:type="dxa"/>
            <w:vMerge w:val="continue"/>
            <w:noWrap w:val="0"/>
            <w:vAlign w:val="center"/>
          </w:tcPr>
          <w:p>
            <w:pPr>
              <w:pStyle w:val="21"/>
              <w:jc w:val="center"/>
              <w:rPr>
                <w:rStyle w:val="11"/>
                <w:rFonts w:ascii="黑体" w:hAnsi="黑体" w:eastAsia="黑体" w:cs="Times New Roman"/>
              </w:rPr>
            </w:pPr>
          </w:p>
        </w:tc>
        <w:tc>
          <w:tcPr>
            <w:tcW w:w="1278" w:type="dxa"/>
            <w:vMerge w:val="continue"/>
            <w:noWrap w:val="0"/>
            <w:vAlign w:val="center"/>
          </w:tcPr>
          <w:p>
            <w:pPr>
              <w:pStyle w:val="21"/>
              <w:jc w:val="center"/>
              <w:rPr>
                <w:rStyle w:val="11"/>
                <w:rFonts w:ascii="黑体" w:hAnsi="黑体" w:eastAsia="黑体" w:cs="Times New Roman"/>
              </w:rPr>
            </w:pP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名称（2）</w:t>
            </w:r>
          </w:p>
        </w:tc>
        <w:tc>
          <w:tcPr>
            <w:tcW w:w="1311" w:type="dxa"/>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污染物种类</w:t>
            </w:r>
          </w:p>
        </w:tc>
        <w:tc>
          <w:tcPr>
            <w:tcW w:w="1311" w:type="dxa"/>
            <w:noWrap w:val="0"/>
            <w:vAlign w:val="center"/>
          </w:tcPr>
          <w:p>
            <w:pPr>
              <w:pStyle w:val="21"/>
              <w:jc w:val="center"/>
              <w:rPr>
                <w:rStyle w:val="11"/>
                <w:rFonts w:hint="eastAsia" w:ascii="黑体" w:hAnsi="黑体" w:eastAsia="黑体" w:cs="Times New Roman"/>
              </w:rPr>
            </w:pPr>
            <w:r>
              <w:rPr>
                <w:rStyle w:val="11"/>
                <w:rFonts w:hint="eastAsia" w:ascii="黑体" w:hAnsi="黑体" w:eastAsia="黑体" w:cs="Times New Roman"/>
              </w:rPr>
              <w:t>排水协议规定的浓度限值</w:t>
            </w: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DW001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废水总排放口</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118°20′59.82″</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29°50′13.81″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黄山市徽州区污水处理厂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化学需氧量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420mg/L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总磷（以P计）</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动植物油</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氨氮（NH3-N）</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悬浮物</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色度</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五日生化需氧量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pH值</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6-9</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6-9</w:t>
                  </w:r>
                </w:p>
              </w:tc>
            </w:tr>
          </w:tbl>
          <w:p>
            <w:pPr>
              <w:pStyle w:val="21"/>
              <w:jc w:val="center"/>
              <w:rPr>
                <w:rStyle w:val="11"/>
                <w:rFonts w:ascii="宋体" w:hAnsi="宋体" w:eastAsia="宋体" w:cs="Times New Roman"/>
              </w:rPr>
            </w:pPr>
          </w:p>
        </w:tc>
      </w:tr>
    </w:tbl>
    <w:p>
      <w:pPr>
        <w:pStyle w:val="5"/>
        <w:spacing w:line="240" w:lineRule="auto"/>
        <w:ind w:right="0"/>
        <w:jc w:val="left"/>
        <w:rPr>
          <w:rFonts w:ascii="华文仿宋" w:hAnsi="华文仿宋" w:eastAsia="华文仿宋" w:cs="华文仿宋"/>
        </w:rPr>
      </w:pPr>
    </w:p>
    <w:p>
      <w:pPr>
        <w:pStyle w:val="5"/>
        <w:spacing w:line="240" w:lineRule="auto"/>
        <w:ind w:right="2390"/>
        <w:jc w:val="left"/>
        <w:rPr>
          <w:b w:val="0"/>
          <w:bCs w:val="0"/>
        </w:rPr>
      </w:pPr>
      <w:r>
        <w:rPr>
          <w:rFonts w:hint="eastAsia" w:cs="华文仿宋"/>
          <w:lang w:val="en-US" w:eastAsia="zh-CN"/>
        </w:rPr>
        <w:t>b</w:t>
      </w:r>
      <w:r>
        <w:rPr>
          <w:rFonts w:ascii="华文仿宋" w:hAnsi="华文仿宋" w:eastAsia="华文仿宋" w:cs="华文仿宋"/>
          <w:spacing w:val="51"/>
        </w:rPr>
        <w:t xml:space="preserve"> </w:t>
      </w:r>
      <w:r>
        <w:t>无组织废气排放</w:t>
      </w:r>
    </w:p>
    <w:tbl>
      <w:tblPr>
        <w:tblStyle w:val="1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序号</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生产设施编号/无组织排放编号</w:t>
            </w:r>
          </w:p>
        </w:tc>
        <w:tc>
          <w:tcPr>
            <w:tcW w:w="1614"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产污环节</w:t>
            </w:r>
            <w:r>
              <w:rPr>
                <w:rStyle w:val="11"/>
                <w:rFonts w:hint="eastAsia" w:ascii="黑体" w:hAnsi="黑体" w:eastAsia="黑体" w:cs="Times New Roman"/>
              </w:rPr>
              <w:t>（1）</w:t>
            </w:r>
          </w:p>
        </w:tc>
        <w:tc>
          <w:tcPr>
            <w:tcW w:w="1417"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污染物种类</w:t>
            </w:r>
          </w:p>
        </w:tc>
        <w:tc>
          <w:tcPr>
            <w:tcW w:w="1363"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主要污染防治措施</w:t>
            </w:r>
          </w:p>
        </w:tc>
        <w:tc>
          <w:tcPr>
            <w:tcW w:w="2835" w:type="dxa"/>
            <w:gridSpan w:val="2"/>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国家或地方污染物排放标准</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其他信息</w:t>
            </w:r>
          </w:p>
        </w:tc>
        <w:tc>
          <w:tcPr>
            <w:tcW w:w="4253" w:type="dxa"/>
            <w:gridSpan w:val="5"/>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年许可排放量限值</w:t>
            </w:r>
            <w:r>
              <w:rPr>
                <w:rStyle w:val="11"/>
                <w:rFonts w:hint="eastAsia" w:ascii="黑体" w:hAnsi="黑体" w:eastAsia="黑体" w:cs="Times New Roman"/>
              </w:rPr>
              <w:t>（t/a）</w:t>
            </w:r>
          </w:p>
        </w:tc>
        <w:tc>
          <w:tcPr>
            <w:tcW w:w="1167" w:type="dxa"/>
            <w:vMerge w:val="restart"/>
            <w:noWrap w:val="0"/>
            <w:vAlign w:val="center"/>
          </w:tcPr>
          <w:p>
            <w:pPr>
              <w:pStyle w:val="22"/>
              <w:adjustRightInd w:val="0"/>
              <w:snapToGrid w:val="0"/>
              <w:jc w:val="center"/>
              <w:rPr>
                <w:rStyle w:val="11"/>
                <w:rFonts w:hint="eastAsia" w:ascii="黑体" w:hAnsi="黑体" w:eastAsia="黑体" w:cs="Times New Roman"/>
              </w:rPr>
            </w:pPr>
            <w:r>
              <w:rPr>
                <w:rStyle w:val="11"/>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992"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614"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41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363"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843"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名称</w:t>
            </w:r>
          </w:p>
        </w:tc>
        <w:tc>
          <w:tcPr>
            <w:tcW w:w="992"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浓度限值</w:t>
            </w:r>
          </w:p>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（mg/</w:t>
            </w:r>
            <w:r>
              <w:rPr>
                <w:rStyle w:val="11"/>
                <w:rFonts w:hint="eastAsia" w:ascii="黑体" w:hAnsi="黑体" w:eastAsia="黑体" w:cs="Times New Roman"/>
                <w:i/>
              </w:rPr>
              <w:t>N</w:t>
            </w:r>
            <w:r>
              <w:rPr>
                <w:rStyle w:val="11"/>
                <w:rFonts w:hint="eastAsia" w:ascii="黑体" w:hAnsi="黑体" w:eastAsia="黑体" w:cs="Times New Roman"/>
              </w:rPr>
              <w:t>m</w:t>
            </w:r>
            <w:r>
              <w:rPr>
                <w:rStyle w:val="11"/>
                <w:rFonts w:hint="eastAsia" w:ascii="黑体" w:hAnsi="黑体" w:eastAsia="黑体" w:cs="Times New Roman"/>
                <w:vertAlign w:val="superscript"/>
              </w:rPr>
              <w:t>3</w:t>
            </w:r>
            <w:r>
              <w:rPr>
                <w:rStyle w:val="11"/>
                <w:rFonts w:hint="eastAsia" w:ascii="黑体" w:hAnsi="黑体" w:eastAsia="黑体" w:cs="Times New Roman"/>
              </w:rPr>
              <w:t>）</w:t>
            </w:r>
          </w:p>
        </w:tc>
        <w:tc>
          <w:tcPr>
            <w:tcW w:w="992" w:type="dxa"/>
            <w:vMerge w:val="continue"/>
            <w:noWrap w:val="0"/>
            <w:vAlign w:val="center"/>
          </w:tcPr>
          <w:p>
            <w:pPr>
              <w:pStyle w:val="22"/>
              <w:adjustRightInd w:val="0"/>
              <w:snapToGrid w:val="0"/>
              <w:jc w:val="center"/>
              <w:rPr>
                <w:rStyle w:val="11"/>
                <w:rFonts w:hint="eastAsia" w:ascii="黑体" w:hAnsi="黑体" w:eastAsia="黑体" w:cs="Times New Roman"/>
              </w:rPr>
            </w:pP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hint="eastAsia" w:ascii="黑体" w:hAnsi="黑体" w:eastAsia="黑体" w:cs="Times New Roman"/>
              </w:rPr>
              <w:t>第一年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第二年</w:t>
            </w: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第三年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第四年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第五年</w:t>
            </w:r>
          </w:p>
        </w:tc>
        <w:tc>
          <w:tcPr>
            <w:tcW w:w="116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top"/>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场界</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详细见畜禽养殖行业无组织排放控制要求</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70</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4</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养殖</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bookmarkStart w:id="3" w:name="NOGROUP"/>
            <w:bookmarkEnd w:id="3"/>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3174" w:type="dxa"/>
            <w:gridSpan w:val="3"/>
            <w:tcBorders>
              <w:right w:val="single" w:color="auto" w:sz="4" w:space="0"/>
            </w:tcBorders>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c>
          <w:tcPr>
            <w:tcW w:w="12027" w:type="dxa"/>
            <w:gridSpan w:val="11"/>
            <w:noWrap w:val="0"/>
            <w:vAlign w:val="center"/>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颗粒物</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SO2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NOx</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VOCs</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bookmarkStart w:id="4" w:name="NOGROUPCOUNT"/>
            <w:bookmarkEnd w:id="4"/>
          </w:p>
        </w:tc>
      </w:tr>
    </w:tbl>
    <w:p>
      <w:pPr>
        <w:adjustRightInd w:val="0"/>
        <w:snapToGrid w:val="0"/>
        <w:spacing w:before="250" w:beforeLines="80" w:line="288" w:lineRule="auto"/>
        <w:rPr>
          <w:rFonts w:hint="eastAsia" w:ascii="宋体" w:hAnsi="宋体" w:eastAsia="宋体"/>
          <w:sz w:val="21"/>
          <w:szCs w:val="21"/>
        </w:rPr>
      </w:pPr>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cols w:space="720" w:num="1"/>
        </w:sectPr>
      </w:pPr>
    </w:p>
    <w:p>
      <w:pPr>
        <w:pStyle w:val="5"/>
        <w:spacing w:line="240" w:lineRule="auto"/>
        <w:ind w:right="0"/>
        <w:jc w:val="left"/>
        <w:rPr>
          <w:rFonts w:hint="eastAsia" w:cs="华文仿宋"/>
          <w:lang w:val="en-US" w:eastAsia="zh-CN"/>
        </w:rPr>
      </w:pPr>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10207"/>
      </w:tblGrid>
      <w:tr>
        <w:tblPrEx>
          <w:tblCellMar>
            <w:top w:w="0" w:type="dxa"/>
            <w:left w:w="0" w:type="dxa"/>
            <w:bottom w:w="0" w:type="dxa"/>
            <w:right w:w="0" w:type="dxa"/>
          </w:tblCellMar>
        </w:tblPrEx>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4" w:line="240" w:lineRule="auto"/>
              <w:ind w:right="0"/>
              <w:jc w:val="left"/>
              <w:rPr>
                <w:rFonts w:ascii="华文仿宋" w:hAnsi="华文仿宋" w:eastAsia="华文仿宋" w:cs="华文仿宋"/>
                <w:b/>
                <w:bCs/>
                <w:sz w:val="14"/>
                <w:szCs w:val="14"/>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4"/>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黄山徽州强英鸭业有限公司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4"/>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徽州区环保局</w:t>
            </w:r>
            <w:bookmarkStart w:id="5" w:name="_GoBack"/>
            <w:bookmarkEnd w:id="5"/>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341004-2020-010-l</w:t>
            </w:r>
          </w:p>
        </w:tc>
        <w:tc>
          <w:tcPr>
            <w:tcW w:w="3067"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ascii="华文仿宋" w:hAnsi="华文仿宋" w:eastAsia="华文仿宋" w:cs="华文仿宋"/>
                <w:sz w:val="21"/>
                <w:szCs w:val="21"/>
              </w:rPr>
            </w:pPr>
            <w:r>
              <w:rPr>
                <w:rFonts w:ascii="华文仿宋"/>
                <w:sz w:val="21"/>
              </w:rPr>
              <w:t>2020/</w:t>
            </w:r>
            <w:r>
              <w:rPr>
                <w:rFonts w:hint="eastAsia" w:ascii="华文仿宋" w:eastAsia="宋体"/>
                <w:sz w:val="21"/>
                <w:lang w:val="en-US" w:eastAsia="zh-CN"/>
              </w:rPr>
              <w:t>12</w:t>
            </w:r>
            <w:r>
              <w:rPr>
                <w:rFonts w:ascii="华文仿宋"/>
                <w:sz w:val="21"/>
              </w:rPr>
              <w:t>/01</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start="21"/>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5168;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0"/>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4"/>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4"/>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5168;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0"/>
        <w:tblW w:w="0" w:type="auto"/>
        <w:tblInd w:w="1053" w:type="dxa"/>
        <w:tblLayout w:type="fixed"/>
        <w:tblCellMar>
          <w:top w:w="0" w:type="dxa"/>
          <w:left w:w="0" w:type="dxa"/>
          <w:bottom w:w="0" w:type="dxa"/>
          <w:right w:w="0" w:type="dxa"/>
        </w:tblCellMar>
      </w:tblPr>
      <w:tblGrid>
        <w:gridCol w:w="2630"/>
        <w:gridCol w:w="654"/>
      </w:tblGrid>
      <w:tr>
        <w:tblPrEx>
          <w:tblCellMar>
            <w:top w:w="0" w:type="dxa"/>
            <w:left w:w="0" w:type="dxa"/>
            <w:bottom w:w="0" w:type="dxa"/>
            <w:right w:w="0" w:type="dxa"/>
          </w:tblCellMar>
        </w:tblPrEx>
        <w:trPr>
          <w:trHeight w:val="598" w:hRule="exact"/>
        </w:trPr>
        <w:tc>
          <w:tcPr>
            <w:tcW w:w="2630" w:type="dxa"/>
            <w:tcBorders>
              <w:top w:val="single" w:color="000000" w:sz="4" w:space="0"/>
              <w:left w:val="nil"/>
              <w:bottom w:val="single" w:color="000000" w:sz="4" w:space="0"/>
              <w:right w:val="single" w:color="000000" w:sz="4" w:space="0"/>
            </w:tcBorders>
          </w:tcPr>
          <w:p>
            <w:pPr>
              <w:pStyle w:val="14"/>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4"/>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3776345</wp:posOffset>
              </wp:positionH>
              <wp:positionV relativeFrom="page">
                <wp:posOffset>9852025</wp:posOffset>
              </wp:positionV>
              <wp:extent cx="386080" cy="139700"/>
              <wp:effectExtent l="0" t="0" r="0" b="0"/>
              <wp:wrapNone/>
              <wp:docPr id="36" name="文本框 1"/>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 o:spid="_x0000_s1026" o:spt="202" type="#_x0000_t202" style="position:absolute;left:0pt;margin-left:297.35pt;margin-top:775.75pt;height:11pt;width:30.4pt;mso-position-horizontal-relative:page;mso-position-vertical-relative:page;z-index:-251655168;mso-width-relative:page;mso-height-relative:page;" filled="f" stroked="f" coordsize="21600,21600" o:gfxdata="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ChPraAAAADQEAAA8AAAAAAAAAAQAgAAAAIgAAAGRycy9kb3ducmV2LnhtbFBL&#10;AQIUABQAAAAIAIdO4kD+gLqNuwEAAHI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5175250</wp:posOffset>
              </wp:positionH>
              <wp:positionV relativeFrom="page">
                <wp:posOffset>6819265</wp:posOffset>
              </wp:positionV>
              <wp:extent cx="386080" cy="1397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6" o:spid="_x0000_s1026" o:spt="202" type="#_x0000_t202" style="position:absolute;left:0pt;margin-left:407.5pt;margin-top:536.95pt;height:11pt;width:30.4pt;mso-position-horizontal-relative:page;mso-position-vertical-relative:page;z-index:-251655168;mso-width-relative:page;mso-height-relative:page;" filled="f" stroked="f" coordsize="21600,21600" o:gfxdata="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21R9X2wAAAA0BAAAPAAAAAAAAAAEAIAAAACIAAABkcnMvZG93bnJldi54bWxQ&#10;SwECFAAUAAAACACHTuJA5KOKUbsBAAByAwAADgAAAAAAAAABACAAAAAq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8" o:spid="_x0000_s1026" o:spt="202" type="#_x0000_t202" style="position:absolute;left:0pt;margin-left:405pt;margin-top:536.95pt;height:11pt;width:35.4pt;mso-position-horizontal-relative:page;mso-position-vertical-relative:page;z-index:-251655168;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98a2gAAAA0BAAAPAAAAAAAAAAEAIAAAACIAAABkcnMvZG93bnJldi54bWxQ&#10;SwECFAAUAAAACACHTuJAdaUSAbwBAAByAwAADgAAAAAAAAABACAAAAAp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5" name="文本框 10"/>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0" o:spid="_x0000_s1026" o:spt="202" type="#_x0000_t202" style="position:absolute;left:0pt;margin-left:405pt;margin-top:536.95pt;height:11pt;width:35.4pt;mso-position-horizontal-relative:page;mso-position-vertical-relative:page;z-index:-251655168;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3/3xraAAAADQEAAA8AAAAAAAAAAQAgAAAAIgAAAGRycy9kb3ducmV2LnhtbFBL&#10;AQIUABQAAAAIAIdO4kBK7ckRuwEAAHM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1312"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5168;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黄山徽州强英鸭业有限公司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5168;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黄山徽州强英鸭业有限公司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YzUwZTA3YTAwNzFiZDU4OTIyNDdmNzA2YjZkZDEifQ=="/>
  </w:docVars>
  <w:rsids>
    <w:rsidRoot w:val="00000000"/>
    <w:rsid w:val="01987FE8"/>
    <w:rsid w:val="08F87BA6"/>
    <w:rsid w:val="0A676495"/>
    <w:rsid w:val="0B0C55A3"/>
    <w:rsid w:val="0B270B8B"/>
    <w:rsid w:val="2B47090A"/>
    <w:rsid w:val="2E7F7CB6"/>
    <w:rsid w:val="3B554279"/>
    <w:rsid w:val="40C32F46"/>
    <w:rsid w:val="43D474E5"/>
    <w:rsid w:val="47800083"/>
    <w:rsid w:val="4C6F5D49"/>
    <w:rsid w:val="4E4C150B"/>
    <w:rsid w:val="4FC96B8B"/>
    <w:rsid w:val="56226FF5"/>
    <w:rsid w:val="59FA3AA1"/>
    <w:rsid w:val="5A8A4396"/>
    <w:rsid w:val="696D445A"/>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6">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0">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1">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2">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4">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43</Pages>
  <Words>12614</Words>
  <Characters>16813</Characters>
  <TotalTime>2</TotalTime>
  <ScaleCrop>false</ScaleCrop>
  <LinksUpToDate>false</LinksUpToDate>
  <CharactersWithSpaces>16858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环耀黄山分</cp:lastModifiedBy>
  <cp:lastPrinted>2022-04-28T09:04:00Z</cp:lastPrinted>
  <dcterms:modified xsi:type="dcterms:W3CDTF">2022-04-28T13:26:46Z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2052-11.1.0.11636</vt:lpwstr>
  </property>
  <property fmtid="{D5CDD505-2E9C-101B-9397-08002B2CF9AE}" pid="6" name="ICV">
    <vt:lpwstr>6F9E80C6EE3547EAB51EF363D1A9D5F8</vt:lpwstr>
  </property>
</Properties>
</file>