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1"/>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0"/>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eastAsia="zh-CN"/>
              </w:rPr>
              <w:t>黄山强英鸭业有限公司</w:t>
            </w:r>
            <w:r>
              <w:rPr>
                <w:rFonts w:hint="eastAsia" w:ascii="华文仿宋" w:hAnsi="华文仿宋" w:eastAsia="华文仿宋" w:cs="华文仿宋"/>
                <w:sz w:val="24"/>
                <w:szCs w:val="24"/>
                <w:lang w:val="en-US" w:eastAsia="zh-CN"/>
              </w:rPr>
              <w:t>(古楼厂区)</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vAlign w:val="center"/>
          </w:tcPr>
          <w:p>
            <w:pPr>
              <w:pStyle w:val="15"/>
              <w:spacing w:before="96" w:line="240" w:lineRule="auto"/>
              <w:ind w:left="1715" w:right="0"/>
              <w:jc w:val="both"/>
              <w:rPr>
                <w:rFonts w:hint="eastAsia" w:ascii="华文仿宋" w:hAnsi="华文仿宋" w:eastAsia="华文仿宋" w:cs="华文仿宋"/>
                <w:sz w:val="24"/>
                <w:szCs w:val="24"/>
                <w:lang w:eastAsia="zh-CN"/>
              </w:rPr>
            </w:pPr>
            <w:r>
              <w:rPr>
                <w:rFonts w:hint="eastAsia" w:ascii="Times New Roman" w:hAnsi="Times New Roman" w:eastAsia="宋体"/>
                <w:color w:val="auto"/>
                <w:sz w:val="21"/>
                <w:szCs w:val="21"/>
                <w:lang w:eastAsia="zh-CN"/>
              </w:rPr>
              <w:t>913410227790874363</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5"/>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center"/>
        <w:rPr>
          <w:rFonts w:ascii="华文仿宋" w:hAnsi="华文仿宋" w:eastAsia="华文仿宋" w:cs="华文仿宋"/>
          <w:sz w:val="24"/>
          <w:szCs w:val="24"/>
        </w:rPr>
      </w:pPr>
      <w:r>
        <w:rPr>
          <w:rFonts w:hint="eastAsia" w:ascii="华文仿宋" w:hAnsi="华文仿宋" w:eastAsia="华文仿宋" w:cs="华文仿宋"/>
          <w:sz w:val="24"/>
          <w:szCs w:val="24"/>
          <w:lang w:val="en-US" w:eastAsia="zh-CN"/>
        </w:rPr>
        <w:t xml:space="preserve">                                                                               </w:t>
      </w: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1"/>
        <w:tblW w:w="0" w:type="auto"/>
        <w:tblInd w:w="135" w:type="dxa"/>
        <w:tblLayout w:type="fixed"/>
        <w:tblCellMar>
          <w:top w:w="0" w:type="dxa"/>
          <w:left w:w="0" w:type="dxa"/>
          <w:bottom w:w="0" w:type="dxa"/>
          <w:right w:w="0" w:type="dxa"/>
        </w:tblCellMar>
      </w:tblPr>
      <w:tblGrid>
        <w:gridCol w:w="2206"/>
        <w:gridCol w:w="2118"/>
        <w:gridCol w:w="2292"/>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Times New Roman" w:hAnsi="Times New Roman" w:eastAsia="宋体"/>
                <w:color w:val="auto"/>
                <w:sz w:val="21"/>
                <w:szCs w:val="21"/>
                <w:lang w:eastAsia="zh-CN"/>
              </w:rPr>
              <w:t>黄山市徽州区岩寺镇</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913410227790874363</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鸭苗销售，鸭肉生产、加工</w:t>
            </w:r>
            <w:r>
              <w:rPr>
                <w:rFonts w:hint="eastAsia" w:ascii="Times New Roman" w:hAnsi="Times New Roman" w:eastAsia="宋体"/>
                <w:color w:val="auto"/>
                <w:sz w:val="21"/>
                <w:szCs w:val="21"/>
                <w:lang w:eastAsia="zh-CN"/>
              </w:rPr>
              <w:t>销售、饲料加工、销售；普通货运</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default" w:ascii="Times New Roman" w:hAnsi="Times New Roman" w:eastAsia="宋体"/>
                <w:color w:val="auto"/>
                <w:sz w:val="21"/>
                <w:szCs w:val="21"/>
                <w:lang w:val="en-US" w:eastAsia="zh-CN"/>
              </w:rPr>
              <w:t>私营企业</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鸭的</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罗庆峰</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是</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1"/>
        <w:tblW w:w="0" w:type="auto"/>
        <w:tblInd w:w="140" w:type="dxa"/>
        <w:tblLayout w:type="fixed"/>
        <w:tblCellMar>
          <w:top w:w="0" w:type="dxa"/>
          <w:left w:w="0" w:type="dxa"/>
          <w:bottom w:w="0" w:type="dxa"/>
          <w:right w:w="0" w:type="dxa"/>
        </w:tblCellMar>
      </w:tblPr>
      <w:tblGrid>
        <w:gridCol w:w="846"/>
        <w:gridCol w:w="1730"/>
        <w:gridCol w:w="6351"/>
      </w:tblGrid>
      <w:tr>
        <w:tblPrEx>
          <w:tblCellMar>
            <w:top w:w="0" w:type="dxa"/>
            <w:left w:w="0" w:type="dxa"/>
            <w:bottom w:w="0" w:type="dxa"/>
            <w:right w:w="0" w:type="dxa"/>
          </w:tblCellMar>
        </w:tblPrEx>
        <w:trPr>
          <w:trHeight w:val="536" w:hRule="exact"/>
        </w:trPr>
        <w:tc>
          <w:tcPr>
            <w:tcW w:w="846" w:type="dxa"/>
            <w:vMerge w:val="restart"/>
            <w:tcBorders>
              <w:top w:val="single" w:color="000000" w:sz="4" w:space="0"/>
              <w:left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line="240" w:lineRule="auto"/>
              <w:ind w:right="0"/>
              <w:jc w:val="left"/>
              <w:rPr>
                <w:rFonts w:ascii="华文仿宋" w:hAnsi="华文仿宋" w:eastAsia="华文仿宋" w:cs="华文仿宋"/>
                <w:b/>
                <w:bCs/>
                <w:sz w:val="20"/>
                <w:szCs w:val="20"/>
              </w:rPr>
            </w:pPr>
          </w:p>
          <w:p>
            <w:pPr>
              <w:pStyle w:val="15"/>
              <w:spacing w:before="1" w:line="240" w:lineRule="auto"/>
              <w:ind w:right="0"/>
              <w:jc w:val="left"/>
              <w:rPr>
                <w:rFonts w:ascii="华文仿宋" w:hAnsi="华文仿宋" w:eastAsia="华文仿宋" w:cs="华文仿宋"/>
                <w:b/>
                <w:bCs/>
                <w:sz w:val="29"/>
                <w:szCs w:val="29"/>
              </w:rPr>
            </w:pPr>
          </w:p>
          <w:p>
            <w:pPr>
              <w:pStyle w:val="15"/>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913410227790874363001Q</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5" w:line="240" w:lineRule="auto"/>
              <w:ind w:right="0"/>
              <w:jc w:val="left"/>
              <w:rPr>
                <w:rFonts w:ascii="华文仿宋" w:hAnsi="华文仿宋" w:eastAsia="华文仿宋" w:cs="华文仿宋"/>
                <w:b/>
                <w:bCs/>
                <w:sz w:val="20"/>
                <w:szCs w:val="20"/>
              </w:rPr>
            </w:pPr>
          </w:p>
          <w:p>
            <w:pPr>
              <w:pStyle w:val="15"/>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before="10" w:line="240" w:lineRule="auto"/>
              <w:ind w:right="0"/>
              <w:jc w:val="center"/>
              <w:rPr>
                <w:rFonts w:ascii="华文仿宋" w:hAnsi="华文仿宋" w:eastAsia="华文仿宋" w:cs="华文仿宋"/>
                <w:b/>
                <w:bCs/>
                <w:sz w:val="6"/>
                <w:szCs w:val="6"/>
              </w:rPr>
            </w:pPr>
            <w:r>
              <w:drawing>
                <wp:inline distT="0" distB="0" distL="114300" distR="114300">
                  <wp:extent cx="933450" cy="97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33450" cy="971550"/>
                          </a:xfrm>
                          <a:prstGeom prst="rect">
                            <a:avLst/>
                          </a:prstGeom>
                          <a:noFill/>
                          <a:ln>
                            <a:noFill/>
                          </a:ln>
                        </pic:spPr>
                      </pic:pic>
                    </a:graphicData>
                  </a:graphic>
                </wp:inline>
              </w:drawing>
            </w:r>
          </w:p>
          <w:p>
            <w:pPr>
              <w:pStyle w:val="15"/>
              <w:spacing w:line="1365" w:lineRule="exact"/>
              <w:ind w:left="2488" w:right="0"/>
              <w:jc w:val="left"/>
              <w:rPr>
                <w:rFonts w:ascii="华文仿宋" w:hAnsi="华文仿宋" w:eastAsia="华文仿宋" w:cs="华文仿宋"/>
                <w:sz w:val="20"/>
                <w:szCs w:val="20"/>
              </w:rPr>
            </w:pPr>
          </w:p>
        </w:tc>
      </w:tr>
      <w:tr>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5"/>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5"/>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http://permit.mee.gov.cn/perxxgkinfo/xkgkAction!xkgk.action?xkgk=getxxgkContent&amp;dataid=c23b488790d648c09b1534930a1a6368</w:t>
            </w:r>
          </w:p>
        </w:tc>
      </w:tr>
      <w:tr>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Style w:val="12"/>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val="en-US" w:eastAsia="zh-CN"/>
              </w:rPr>
            </w:pPr>
            <w:r>
              <w:rPr>
                <w:rStyle w:val="12"/>
                <w:rFonts w:hint="eastAsia" w:ascii="宋体" w:hAnsi="宋体" w:eastAsia="宋体" w:cs="Times New Roman"/>
                <w:kern w:val="2"/>
                <w:sz w:val="21"/>
                <w:lang w:val="en-US" w:eastAsia="zh-CN" w:bidi="ar-SA"/>
              </w:rPr>
              <w:t>臭气浓度</w:t>
            </w:r>
          </w:p>
        </w:tc>
      </w:tr>
      <w:tr>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华文仿宋" w:hAnsi="华文仿宋" w:eastAsia="华文仿宋" w:cs="华文仿宋"/>
                <w:sz w:val="21"/>
                <w:szCs w:val="21"/>
                <w:lang w:val="en-US" w:eastAsia="zh-CN"/>
              </w:rPr>
            </w:pPr>
            <w:r>
              <w:rPr>
                <w:rStyle w:val="12"/>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1"/>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黄山强英鸭业有限公司樱桃谷鸭良种繁育基地项目</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休环字[2008]224号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w:t>
            </w:r>
            <w:r>
              <w:rPr>
                <w:rFonts w:hint="eastAsia" w:ascii="宋体" w:hAnsi="宋体" w:eastAsia="宋体"/>
                <w:sz w:val="21"/>
                <w:szCs w:val="21"/>
                <w:lang w:val="en-US" w:eastAsia="zh-CN" w:bidi="ar-SA"/>
              </w:rPr>
              <w:t>2012</w:t>
            </w:r>
            <w:r>
              <w:rPr>
                <w:rFonts w:ascii="宋体" w:hAnsi="宋体" w:eastAsia="宋体"/>
                <w:sz w:val="21"/>
                <w:szCs w:val="21"/>
                <w:lang w:val="en-US" w:eastAsia="zh-CN" w:bidi="ar-SA"/>
              </w:rPr>
              <w:t>]</w:t>
            </w:r>
            <w:r>
              <w:rPr>
                <w:rFonts w:hint="eastAsia" w:ascii="宋体" w:hAnsi="宋体" w:eastAsia="宋体"/>
                <w:sz w:val="21"/>
                <w:szCs w:val="21"/>
                <w:lang w:val="en-US" w:eastAsia="zh-CN" w:bidi="ar-SA"/>
              </w:rPr>
              <w:t>67</w:t>
            </w:r>
            <w:r>
              <w:rPr>
                <w:rFonts w:ascii="宋体" w:hAnsi="宋体" w:eastAsia="宋体"/>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rPr>
          <w:rFonts w:ascii="华文仿宋" w:hAnsi="华文仿宋" w:eastAsia="华文仿宋" w:cs="华文仿宋"/>
          <w:b/>
          <w:bCs/>
          <w:sz w:val="21"/>
          <w:szCs w:val="21"/>
        </w:rPr>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p>
    <w:p>
      <w:pPr>
        <w:spacing w:before="160" w:line="364" w:lineRule="auto"/>
        <w:ind w:left="140" w:right="12416" w:firstLine="0"/>
        <w:jc w:val="left"/>
      </w:pP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序号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产污设施编号</w:t>
            </w:r>
          </w:p>
        </w:tc>
        <w:tc>
          <w:tcPr>
            <w:tcW w:w="980"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产污</w:t>
            </w:r>
            <w:r>
              <w:rPr>
                <w:rStyle w:val="12"/>
                <w:rFonts w:ascii="黑体" w:hAnsi="黑体" w:eastAsia="黑体" w:cs="Times New Roman"/>
              </w:rPr>
              <w:t>设施</w:t>
            </w:r>
            <w:r>
              <w:rPr>
                <w:rStyle w:val="12"/>
                <w:rFonts w:hint="eastAsia" w:ascii="黑体" w:hAnsi="黑体" w:eastAsia="黑体" w:cs="Times New Roman"/>
              </w:rPr>
              <w:t>名称</w:t>
            </w:r>
            <w:r>
              <w:rPr>
                <w:rStyle w:val="12"/>
                <w:rFonts w:ascii="黑体" w:hAnsi="黑体" w:eastAsia="黑体" w:cs="Times New Roman"/>
              </w:rPr>
              <w:t>（1）</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对应产污环节名称（2）</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污染物种类（3）</w:t>
            </w:r>
          </w:p>
        </w:tc>
        <w:tc>
          <w:tcPr>
            <w:tcW w:w="980"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排放形式（4）</w:t>
            </w:r>
          </w:p>
        </w:tc>
        <w:tc>
          <w:tcPr>
            <w:tcW w:w="5400" w:type="dxa"/>
            <w:gridSpan w:val="5"/>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污染防治设施</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有组织排放口编号（6）</w:t>
            </w:r>
          </w:p>
        </w:tc>
        <w:tc>
          <w:tcPr>
            <w:tcW w:w="961" w:type="dxa"/>
            <w:vMerge w:val="restart"/>
            <w:noWrap w:val="0"/>
            <w:vAlign w:val="center"/>
          </w:tcPr>
          <w:p>
            <w:pPr>
              <w:pStyle w:val="25"/>
              <w:jc w:val="center"/>
              <w:rPr>
                <w:rStyle w:val="12"/>
                <w:rFonts w:ascii="黑体" w:hAnsi="黑体" w:eastAsia="黑体" w:cs="Times New Roman"/>
              </w:rPr>
            </w:pPr>
            <w:r>
              <w:rPr>
                <w:rStyle w:val="12"/>
                <w:rFonts w:ascii="黑体" w:hAnsi="黑体" w:eastAsia="黑体" w:cs="Times New Roman"/>
              </w:rPr>
              <w:t>有组织排放口</w:t>
            </w:r>
            <w:r>
              <w:rPr>
                <w:rStyle w:val="12"/>
                <w:rFonts w:hint="eastAsia" w:ascii="黑体" w:hAnsi="黑体" w:eastAsia="黑体" w:cs="Times New Roman"/>
              </w:rPr>
              <w:t>名称</w:t>
            </w:r>
          </w:p>
        </w:tc>
        <w:tc>
          <w:tcPr>
            <w:tcW w:w="961" w:type="dxa"/>
            <w:vMerge w:val="restart"/>
            <w:noWrap w:val="0"/>
            <w:vAlign w:val="top"/>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排放口设置是否符合要求（7）</w:t>
            </w:r>
          </w:p>
        </w:tc>
        <w:tc>
          <w:tcPr>
            <w:tcW w:w="961" w:type="dxa"/>
            <w:vMerge w:val="restart"/>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排放口类型</w:t>
            </w:r>
          </w:p>
        </w:tc>
        <w:tc>
          <w:tcPr>
            <w:tcW w:w="962" w:type="dxa"/>
            <w:vMerge w:val="restart"/>
            <w:noWrap w:val="0"/>
            <w:vAlign w:val="center"/>
          </w:tcPr>
          <w:p>
            <w:pPr>
              <w:pStyle w:val="25"/>
              <w:jc w:val="center"/>
              <w:rPr>
                <w:rStyle w:val="12"/>
                <w:rFonts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980" w:type="dxa"/>
            <w:vMerge w:val="continue"/>
            <w:noWrap w:val="0"/>
            <w:vAlign w:val="center"/>
          </w:tcPr>
          <w:p>
            <w:pPr>
              <w:pStyle w:val="25"/>
              <w:jc w:val="center"/>
              <w:rPr>
                <w:rStyle w:val="12"/>
                <w:rFonts w:ascii="Times New Roman" w:hAnsi="Times New Roman" w:eastAsia="仿宋_GB2312" w:cs="Times New Roman"/>
                <w:sz w:val="24"/>
              </w:rPr>
            </w:pP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污染防治设施编号</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80" w:type="dxa"/>
            <w:noWrap w:val="0"/>
            <w:vAlign w:val="center"/>
          </w:tcPr>
          <w:p>
            <w:pPr>
              <w:pStyle w:val="25"/>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w:t>
            </w:r>
            <w:r>
              <w:rPr>
                <w:rStyle w:val="12"/>
                <w:rFonts w:hint="eastAsia" w:ascii="黑体" w:hAnsi="黑体" w:eastAsia="黑体" w:cs="Times New Roman"/>
              </w:rPr>
              <w:t>工艺</w:t>
            </w:r>
          </w:p>
        </w:tc>
        <w:tc>
          <w:tcPr>
            <w:tcW w:w="1080" w:type="dxa"/>
            <w:noWrap w:val="0"/>
            <w:vAlign w:val="center"/>
          </w:tcPr>
          <w:p>
            <w:pPr>
              <w:pStyle w:val="25"/>
              <w:jc w:val="center"/>
              <w:rPr>
                <w:rStyle w:val="12"/>
                <w:rFonts w:hint="eastAsia" w:ascii="黑体" w:hAnsi="黑体" w:eastAsia="黑体" w:cs="Times New Roman"/>
              </w:rPr>
            </w:pPr>
            <w:r>
              <w:rPr>
                <w:rStyle w:val="12"/>
                <w:rFonts w:hint="eastAsia" w:ascii="黑体" w:hAnsi="黑体" w:eastAsia="黑体" w:cs="Times New Roman"/>
              </w:rPr>
              <w:t>是否为可行技术</w:t>
            </w:r>
          </w:p>
        </w:tc>
        <w:tc>
          <w:tcPr>
            <w:tcW w:w="1080" w:type="dxa"/>
            <w:noWrap w:val="0"/>
            <w:vAlign w:val="center"/>
          </w:tcPr>
          <w:p>
            <w:pPr>
              <w:pStyle w:val="25"/>
              <w:jc w:val="center"/>
              <w:rPr>
                <w:rStyle w:val="12"/>
                <w:rFonts w:hint="eastAsia"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设施其他</w:t>
            </w:r>
            <w:r>
              <w:rPr>
                <w:rStyle w:val="12"/>
                <w:rFonts w:hint="eastAsia" w:ascii="黑体" w:hAnsi="黑体" w:eastAsia="黑体" w:cs="Times New Roman"/>
              </w:rPr>
              <w:t>信息</w:t>
            </w: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1" w:type="dxa"/>
            <w:vMerge w:val="continue"/>
            <w:noWrap w:val="0"/>
            <w:vAlign w:val="top"/>
          </w:tcPr>
          <w:p>
            <w:pPr>
              <w:pStyle w:val="25"/>
              <w:jc w:val="center"/>
              <w:rPr>
                <w:rStyle w:val="12"/>
                <w:rFonts w:ascii="Times New Roman" w:hAnsi="Times New Roman" w:eastAsia="仿宋_GB2312" w:cs="Times New Roman"/>
                <w:sz w:val="24"/>
              </w:rPr>
            </w:pPr>
          </w:p>
        </w:tc>
        <w:tc>
          <w:tcPr>
            <w:tcW w:w="961" w:type="dxa"/>
            <w:vMerge w:val="continue"/>
            <w:noWrap w:val="0"/>
            <w:vAlign w:val="center"/>
          </w:tcPr>
          <w:p>
            <w:pPr>
              <w:pStyle w:val="25"/>
              <w:jc w:val="center"/>
              <w:rPr>
                <w:rStyle w:val="12"/>
                <w:rFonts w:ascii="Times New Roman" w:hAnsi="Times New Roman" w:eastAsia="仿宋_GB2312" w:cs="Times New Roman"/>
                <w:sz w:val="24"/>
              </w:rPr>
            </w:pPr>
          </w:p>
        </w:tc>
        <w:tc>
          <w:tcPr>
            <w:tcW w:w="962" w:type="dxa"/>
            <w:vMerge w:val="continue"/>
            <w:noWrap w:val="0"/>
            <w:vAlign w:val="center"/>
          </w:tcPr>
          <w:p>
            <w:pPr>
              <w:pStyle w:val="25"/>
              <w:jc w:val="center"/>
              <w:rPr>
                <w:rStyle w:val="12"/>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673"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MF0001</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固体粪污处理工程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MF0002</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MF0004</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育成栏舍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育成栏舍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4</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MF0003</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育雏栏舍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育雏栏舍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5</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MF0005</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蛋鸭栏舍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蛋鸭栏舍</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臭气浓度</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无组织</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无</w:t>
                  </w: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c>
                <w:tcPr>
                  <w:tcW w:w="0" w:type="auto"/>
                  <w:noWrap w:val="0"/>
                  <w:vAlign w:val="center"/>
                </w:tcPr>
                <w:p>
                  <w:pPr>
                    <w:pStyle w:val="25"/>
                    <w:widowControl w:val="0"/>
                    <w:jc w:val="center"/>
                    <w:rPr>
                      <w:rStyle w:val="12"/>
                      <w:rFonts w:hint="eastAsia" w:ascii="宋体" w:hAnsi="宋体" w:eastAsia="宋体" w:cs="Times New Roman"/>
                      <w:kern w:val="2"/>
                      <w:sz w:val="21"/>
                      <w:lang w:val="en-US" w:eastAsia="zh-CN" w:bidi="ar-SA"/>
                    </w:rPr>
                  </w:pPr>
                </w:p>
              </w:tc>
            </w:tr>
          </w:tbl>
          <w:p>
            <w:pPr>
              <w:pStyle w:val="25"/>
              <w:jc w:val="center"/>
              <w:rPr>
                <w:rStyle w:val="12"/>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序号</w:t>
            </w:r>
          </w:p>
        </w:tc>
        <w:tc>
          <w:tcPr>
            <w:tcW w:w="1308"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废水类别</w:t>
            </w:r>
            <w:r>
              <w:rPr>
                <w:rStyle w:val="12"/>
                <w:rFonts w:ascii="黑体" w:hAnsi="黑体" w:eastAsia="黑体" w:cs="Times New Roman"/>
              </w:rPr>
              <w:t>（1）</w:t>
            </w:r>
          </w:p>
        </w:tc>
        <w:tc>
          <w:tcPr>
            <w:tcW w:w="1309"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污染物种类（2）</w:t>
            </w:r>
          </w:p>
        </w:tc>
        <w:tc>
          <w:tcPr>
            <w:tcW w:w="5233" w:type="dxa"/>
            <w:gridSpan w:val="5"/>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污染治理设施</w:t>
            </w:r>
          </w:p>
        </w:tc>
        <w:tc>
          <w:tcPr>
            <w:tcW w:w="873"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排放去向</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排放方式</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w:t>
            </w:r>
            <w:r>
              <w:rPr>
                <w:rStyle w:val="12"/>
                <w:rFonts w:hint="eastAsia" w:ascii="黑体" w:hAnsi="黑体" w:eastAsia="黑体" w:cs="Times New Roman"/>
              </w:rPr>
              <w:t>规律</w:t>
            </w:r>
            <w:r>
              <w:rPr>
                <w:rStyle w:val="12"/>
                <w:rFonts w:ascii="黑体" w:hAnsi="黑体" w:eastAsia="黑体" w:cs="Times New Roman"/>
              </w:rPr>
              <w:t>（4）</w:t>
            </w:r>
          </w:p>
        </w:tc>
        <w:tc>
          <w:tcPr>
            <w:tcW w:w="872" w:type="dxa"/>
            <w:vMerge w:val="restart"/>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排放口设置是否符合要求（7）</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排放口编号</w:t>
            </w:r>
          </w:p>
        </w:tc>
        <w:tc>
          <w:tcPr>
            <w:tcW w:w="872" w:type="dxa"/>
            <w:vMerge w:val="restart"/>
            <w:noWrap w:val="0"/>
            <w:vAlign w:val="center"/>
          </w:tcPr>
          <w:p>
            <w:pPr>
              <w:pStyle w:val="17"/>
              <w:jc w:val="center"/>
              <w:rPr>
                <w:rStyle w:val="12"/>
                <w:rFonts w:hint="eastAsia" w:ascii="黑体" w:hAnsi="黑体" w:eastAsia="黑体" w:cs="Times New Roman"/>
              </w:rPr>
            </w:pPr>
            <w:r>
              <w:rPr>
                <w:rStyle w:val="12"/>
                <w:rFonts w:ascii="黑体" w:hAnsi="黑体" w:eastAsia="黑体" w:cs="Times New Roman"/>
              </w:rPr>
              <w:t>排放口名称</w:t>
            </w:r>
          </w:p>
        </w:tc>
        <w:tc>
          <w:tcPr>
            <w:tcW w:w="872"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排放口类型</w:t>
            </w:r>
          </w:p>
        </w:tc>
        <w:tc>
          <w:tcPr>
            <w:tcW w:w="873" w:type="dxa"/>
            <w:vMerge w:val="restart"/>
            <w:noWrap w:val="0"/>
            <w:vAlign w:val="center"/>
          </w:tcPr>
          <w:p>
            <w:pPr>
              <w:pStyle w:val="17"/>
              <w:jc w:val="center"/>
              <w:rPr>
                <w:rStyle w:val="12"/>
                <w:rFonts w:ascii="黑体" w:hAnsi="黑体" w:eastAsia="黑体" w:cs="Times New Roman"/>
              </w:rPr>
            </w:pPr>
            <w:r>
              <w:rPr>
                <w:rStyle w:val="12"/>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7"/>
              <w:jc w:val="center"/>
              <w:rPr>
                <w:rStyle w:val="12"/>
                <w:rFonts w:ascii="黑体" w:hAnsi="黑体" w:eastAsia="黑体" w:cs="Times New Roman"/>
              </w:rPr>
            </w:pPr>
          </w:p>
        </w:tc>
        <w:tc>
          <w:tcPr>
            <w:tcW w:w="1308" w:type="dxa"/>
            <w:vMerge w:val="continue"/>
            <w:noWrap w:val="0"/>
            <w:vAlign w:val="center"/>
          </w:tcPr>
          <w:p>
            <w:pPr>
              <w:pStyle w:val="17"/>
              <w:jc w:val="center"/>
              <w:rPr>
                <w:rStyle w:val="12"/>
                <w:rFonts w:hint="eastAsia" w:ascii="黑体" w:hAnsi="黑体" w:eastAsia="黑体" w:cs="Times New Roman"/>
              </w:rPr>
            </w:pPr>
          </w:p>
        </w:tc>
        <w:tc>
          <w:tcPr>
            <w:tcW w:w="1309" w:type="dxa"/>
            <w:vMerge w:val="continue"/>
            <w:noWrap w:val="0"/>
            <w:vAlign w:val="center"/>
          </w:tcPr>
          <w:p>
            <w:pPr>
              <w:pStyle w:val="17"/>
              <w:jc w:val="center"/>
              <w:rPr>
                <w:rStyle w:val="12"/>
                <w:rFonts w:hint="eastAsia" w:ascii="黑体" w:hAnsi="黑体" w:eastAsia="黑体" w:cs="Times New Roman"/>
              </w:rPr>
            </w:pPr>
          </w:p>
        </w:tc>
        <w:tc>
          <w:tcPr>
            <w:tcW w:w="1046"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污染防治设施编号</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w:t>
            </w:r>
            <w:r>
              <w:rPr>
                <w:rStyle w:val="12"/>
                <w:rFonts w:hint="eastAsia" w:ascii="黑体" w:hAnsi="黑体" w:eastAsia="黑体" w:cs="Times New Roman"/>
              </w:rPr>
              <w:t>防治</w:t>
            </w:r>
            <w:r>
              <w:rPr>
                <w:rStyle w:val="12"/>
                <w:rFonts w:ascii="黑体" w:hAnsi="黑体" w:eastAsia="黑体" w:cs="Times New Roman"/>
              </w:rPr>
              <w:t>设施名称（5）</w:t>
            </w:r>
          </w:p>
        </w:tc>
        <w:tc>
          <w:tcPr>
            <w:tcW w:w="1046"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是否固液分离</w:t>
            </w:r>
          </w:p>
        </w:tc>
        <w:tc>
          <w:tcPr>
            <w:tcW w:w="1047" w:type="dxa"/>
            <w:noWrap w:val="0"/>
            <w:vAlign w:val="center"/>
          </w:tcPr>
          <w:p>
            <w:pPr>
              <w:pStyle w:val="17"/>
              <w:jc w:val="center"/>
              <w:rPr>
                <w:rStyle w:val="12"/>
                <w:rFonts w:ascii="黑体" w:hAnsi="黑体" w:eastAsia="黑体" w:cs="Times New Roman"/>
              </w:rPr>
            </w:pPr>
            <w:r>
              <w:rPr>
                <w:rStyle w:val="12"/>
                <w:rFonts w:ascii="黑体" w:hAnsi="黑体" w:eastAsia="黑体" w:cs="Times New Roman"/>
              </w:rPr>
              <w:t>污染治理</w:t>
            </w:r>
            <w:r>
              <w:rPr>
                <w:rStyle w:val="12"/>
                <w:rFonts w:hint="eastAsia" w:ascii="黑体" w:hAnsi="黑体" w:eastAsia="黑体" w:cs="Times New Roman"/>
              </w:rPr>
              <w:t>工艺</w:t>
            </w:r>
          </w:p>
        </w:tc>
        <w:tc>
          <w:tcPr>
            <w:tcW w:w="1047" w:type="dxa"/>
            <w:noWrap w:val="0"/>
            <w:vAlign w:val="center"/>
          </w:tcPr>
          <w:p>
            <w:pPr>
              <w:pStyle w:val="17"/>
              <w:jc w:val="center"/>
              <w:rPr>
                <w:rStyle w:val="12"/>
                <w:rFonts w:ascii="黑体" w:hAnsi="黑体" w:eastAsia="黑体" w:cs="Times New Roman"/>
              </w:rPr>
            </w:pPr>
            <w:r>
              <w:rPr>
                <w:rStyle w:val="12"/>
                <w:rFonts w:hint="eastAsia" w:ascii="黑体" w:hAnsi="黑体" w:eastAsia="黑体" w:cs="Times New Roman"/>
              </w:rPr>
              <w:t>是否为可行技术</w:t>
            </w:r>
          </w:p>
        </w:tc>
        <w:tc>
          <w:tcPr>
            <w:tcW w:w="873"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hint="eastAsia"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2" w:type="dxa"/>
            <w:vMerge w:val="continue"/>
            <w:noWrap w:val="0"/>
            <w:vAlign w:val="center"/>
          </w:tcPr>
          <w:p>
            <w:pPr>
              <w:pStyle w:val="17"/>
              <w:jc w:val="center"/>
              <w:rPr>
                <w:rStyle w:val="12"/>
                <w:rFonts w:ascii="黑体" w:hAnsi="黑体" w:eastAsia="黑体" w:cs="Times New Roman"/>
              </w:rPr>
            </w:pPr>
          </w:p>
        </w:tc>
        <w:tc>
          <w:tcPr>
            <w:tcW w:w="873" w:type="dxa"/>
            <w:vMerge w:val="continue"/>
            <w:noWrap w:val="0"/>
            <w:vAlign w:val="center"/>
          </w:tcPr>
          <w:p>
            <w:pPr>
              <w:pStyle w:val="17"/>
              <w:jc w:val="center"/>
              <w:rPr>
                <w:rStyle w:val="12"/>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701" w:type="dxa"/>
            <w:gridSpan w:val="16"/>
            <w:noWrap w:val="0"/>
            <w:tcMar>
              <w:left w:w="0" w:type="dxa"/>
              <w:right w:w="0" w:type="dxa"/>
            </w:tcMar>
            <w:vAlign w:val="top"/>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流量,化学需氧量,氨氮（NH3-N）,总磷（以P计）,五日生化需氧量,蛔虫卵,悬浮物,粪大肠菌群数/（MPN/L）</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TW001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综合污水处理站</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干清粪+固液分离+SBR</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间接排放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是</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DW001</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废水总排放口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r>
                    <w:rPr>
                      <w:rStyle w:val="12"/>
                      <w:rFonts w:hint="eastAsia" w:ascii="宋体" w:hAnsi="宋体" w:eastAsia="宋体" w:cs="Times New Roman"/>
                      <w:kern w:val="2"/>
                      <w:sz w:val="21"/>
                      <w:lang w:val="en-US" w:eastAsia="zh-CN" w:bidi="ar-SA"/>
                    </w:rPr>
                    <w:t>主要排放口-总排口</w:t>
                  </w:r>
                </w:p>
              </w:tc>
              <w:tc>
                <w:tcPr>
                  <w:tcW w:w="0" w:type="auto"/>
                  <w:noWrap w:val="0"/>
                  <w:vAlign w:val="center"/>
                </w:tcPr>
                <w:p>
                  <w:pPr>
                    <w:pStyle w:val="17"/>
                    <w:widowControl w:val="0"/>
                    <w:jc w:val="center"/>
                    <w:rPr>
                      <w:rStyle w:val="12"/>
                      <w:rFonts w:hint="eastAsia" w:ascii="宋体" w:hAnsi="宋体" w:eastAsia="宋体" w:cs="Times New Roman"/>
                      <w:kern w:val="2"/>
                      <w:sz w:val="21"/>
                      <w:lang w:val="en-US" w:eastAsia="zh-CN" w:bidi="ar-SA"/>
                    </w:rPr>
                  </w:pPr>
                </w:p>
              </w:tc>
            </w:tr>
          </w:tbl>
          <w:p>
            <w:pPr>
              <w:pStyle w:val="17"/>
              <w:jc w:val="center"/>
              <w:rPr>
                <w:rStyle w:val="12"/>
                <w:rFonts w:hint="eastAsia" w:ascii="宋体" w:hAnsi="宋体" w:eastAsia="宋体" w:cs="Times New Roman"/>
              </w:rPr>
            </w:pPr>
            <w:bookmarkStart w:id="1" w:name="BIAO5XQYZHY"/>
            <w:bookmarkEnd w:id="1"/>
          </w:p>
        </w:tc>
      </w:tr>
    </w:tbl>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z w:val="21"/>
          <w:szCs w:val="21"/>
          <w:lang w:eastAsia="zh-CN"/>
        </w:rPr>
        <w:t>固废</w:t>
      </w:r>
      <w:r>
        <w:rPr>
          <w:rFonts w:ascii="华文仿宋" w:hAnsi="华文仿宋" w:eastAsia="华文仿宋" w:cs="华文仿宋"/>
          <w:b/>
          <w:bCs/>
          <w:sz w:val="21"/>
          <w:szCs w:val="21"/>
        </w:rPr>
        <w:t>处理设施</w:t>
      </w:r>
    </w:p>
    <w:p>
      <w:pPr>
        <w:pStyle w:val="2"/>
      </w:pPr>
    </w:p>
    <w:tbl>
      <w:tblPr>
        <w:tblStyle w:val="11"/>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序号</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固体粪污处理工程编号</w:t>
            </w:r>
          </w:p>
        </w:tc>
        <w:tc>
          <w:tcPr>
            <w:tcW w:w="1962"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固体粪污类别</w:t>
            </w:r>
          </w:p>
        </w:tc>
        <w:tc>
          <w:tcPr>
            <w:tcW w:w="1963" w:type="dxa"/>
            <w:vMerge w:val="restart"/>
            <w:noWrap w:val="0"/>
            <w:vAlign w:val="center"/>
          </w:tcPr>
          <w:p>
            <w:pPr>
              <w:pStyle w:val="16"/>
              <w:jc w:val="center"/>
              <w:rPr>
                <w:rStyle w:val="12"/>
                <w:rFonts w:ascii="黑体" w:hAnsi="黑体" w:eastAsia="黑体" w:cs="Times New Roman"/>
              </w:rPr>
            </w:pPr>
            <w:r>
              <w:rPr>
                <w:rStyle w:val="12"/>
                <w:rFonts w:hint="eastAsia" w:ascii="黑体" w:hAnsi="黑体" w:eastAsia="黑体" w:cs="Times New Roman"/>
              </w:rPr>
              <w:t>固体粪污处理工程名称</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固体粪污利用方式</w:t>
            </w:r>
          </w:p>
        </w:tc>
        <w:tc>
          <w:tcPr>
            <w:tcW w:w="3925" w:type="dxa"/>
            <w:gridSpan w:val="2"/>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固体粪污处理工程信息</w:t>
            </w:r>
          </w:p>
        </w:tc>
        <w:tc>
          <w:tcPr>
            <w:tcW w:w="1963" w:type="dxa"/>
            <w:vMerge w:val="restart"/>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3" w:type="dxa"/>
            <w:vMerge w:val="continue"/>
            <w:noWrap w:val="0"/>
            <w:vAlign w:val="center"/>
          </w:tcPr>
          <w:p>
            <w:pPr>
              <w:pStyle w:val="16"/>
              <w:jc w:val="center"/>
              <w:rPr>
                <w:rStyle w:val="12"/>
                <w:rFonts w:hint="eastAsia" w:ascii="黑体" w:hAnsi="黑体" w:eastAsia="黑体" w:cs="Times New Roman"/>
              </w:rPr>
            </w:pPr>
          </w:p>
        </w:tc>
        <w:tc>
          <w:tcPr>
            <w:tcW w:w="1962"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参数名称</w:t>
            </w:r>
          </w:p>
        </w:tc>
        <w:tc>
          <w:tcPr>
            <w:tcW w:w="1963" w:type="dxa"/>
            <w:noWrap w:val="0"/>
            <w:vAlign w:val="center"/>
          </w:tcPr>
          <w:p>
            <w:pPr>
              <w:pStyle w:val="16"/>
              <w:jc w:val="center"/>
              <w:rPr>
                <w:rStyle w:val="12"/>
                <w:rFonts w:hint="eastAsia" w:ascii="黑体" w:hAnsi="黑体" w:eastAsia="黑体" w:cs="Times New Roman"/>
              </w:rPr>
            </w:pPr>
            <w:r>
              <w:rPr>
                <w:rStyle w:val="12"/>
                <w:rFonts w:hint="eastAsia" w:ascii="黑体" w:hAnsi="黑体" w:eastAsia="黑体" w:cs="Times New Roman"/>
              </w:rPr>
              <w:t>设计值</w:t>
            </w:r>
            <w:r>
              <w:rPr>
                <w:rStyle w:val="12"/>
                <w:rFonts w:ascii="黑体" w:hAnsi="黑体" w:eastAsia="黑体" w:cs="Times New Roman"/>
              </w:rPr>
              <w:t>/计量单位</w:t>
            </w:r>
          </w:p>
        </w:tc>
        <w:tc>
          <w:tcPr>
            <w:tcW w:w="1963" w:type="dxa"/>
            <w:vMerge w:val="continue"/>
            <w:noWrap w:val="0"/>
            <w:vAlign w:val="center"/>
          </w:tcPr>
          <w:p>
            <w:pPr>
              <w:pStyle w:val="16"/>
              <w:jc w:val="center"/>
              <w:rPr>
                <w:rStyle w:val="12"/>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8" w:hRule="atLeast"/>
          <w:tblHeader/>
          <w:jc w:val="center"/>
        </w:trPr>
        <w:tc>
          <w:tcPr>
            <w:tcW w:w="15701" w:type="dxa"/>
            <w:gridSpan w:val="8"/>
            <w:noWrap w:val="0"/>
            <w:vAlign w:val="center"/>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TS001</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面积</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r>
                    <w:rPr>
                      <w:rStyle w:val="12"/>
                      <w:rFonts w:hint="eastAsia" w:ascii="宋体" w:hAnsi="宋体" w:eastAsia="宋体" w:cs="Times New Roman"/>
                      <w:kern w:val="2"/>
                      <w:sz w:val="21"/>
                      <w:szCs w:val="22"/>
                      <w:lang w:val="en-US" w:eastAsia="zh-CN" w:bidi="ar-SA"/>
                    </w:rPr>
                    <w:t>4000m2</w:t>
                  </w:r>
                </w:p>
              </w:tc>
              <w:tc>
                <w:tcPr>
                  <w:tcW w:w="0" w:type="auto"/>
                  <w:noWrap w:val="0"/>
                  <w:vAlign w:val="center"/>
                </w:tcPr>
                <w:p>
                  <w:pPr>
                    <w:pStyle w:val="16"/>
                    <w:widowControl w:val="0"/>
                    <w:jc w:val="center"/>
                    <w:rPr>
                      <w:rStyle w:val="12"/>
                      <w:rFonts w:hint="eastAsia" w:ascii="宋体" w:hAnsi="宋体" w:eastAsia="宋体" w:cs="Times New Roman"/>
                      <w:kern w:val="2"/>
                      <w:sz w:val="21"/>
                      <w:szCs w:val="22"/>
                      <w:lang w:val="en-US" w:eastAsia="zh-CN" w:bidi="ar-SA"/>
                    </w:rPr>
                  </w:pPr>
                </w:p>
              </w:tc>
            </w:tr>
          </w:tbl>
          <w:p>
            <w:pPr>
              <w:pStyle w:val="16"/>
              <w:jc w:val="center"/>
              <w:rPr>
                <w:rStyle w:val="12"/>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cols w:space="720" w:num="1"/>
        </w:sectPr>
      </w:pPr>
    </w:p>
    <w:p>
      <w:pPr>
        <w:spacing w:before="9" w:line="240" w:lineRule="auto"/>
        <w:rPr>
          <w:rFonts w:ascii="华文仿宋" w:hAnsi="华文仿宋" w:eastAsia="华文仿宋" w:cs="华文仿宋"/>
          <w:b/>
          <w:bCs/>
          <w:sz w:val="18"/>
          <w:szCs w:val="18"/>
        </w:rPr>
      </w:pPr>
    </w:p>
    <w:p>
      <w:pPr>
        <w:spacing w:before="160" w:line="364" w:lineRule="auto"/>
        <w:ind w:left="140" w:right="12416" w:firstLine="0"/>
        <w:jc w:val="left"/>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2）</w:t>
      </w:r>
      <w:r>
        <w:rPr>
          <w:rFonts w:ascii="华文仿宋" w:hAnsi="华文仿宋" w:eastAsia="华文仿宋" w:cs="华文仿宋"/>
          <w:b/>
          <w:bCs/>
          <w:sz w:val="21"/>
          <w:szCs w:val="21"/>
        </w:rPr>
        <w:t>污染物</w:t>
      </w:r>
      <w:r>
        <w:rPr>
          <w:rFonts w:hint="eastAsia" w:ascii="华文仿宋" w:hAnsi="华文仿宋" w:eastAsia="华文仿宋" w:cs="华文仿宋"/>
          <w:b/>
          <w:bCs/>
          <w:sz w:val="21"/>
          <w:szCs w:val="21"/>
          <w:lang w:eastAsia="zh-CN"/>
        </w:rPr>
        <w:t>排</w:t>
      </w:r>
      <w:r>
        <w:rPr>
          <w:rFonts w:ascii="华文仿宋" w:hAnsi="华文仿宋" w:eastAsia="华文仿宋" w:cs="华文仿宋"/>
          <w:b/>
          <w:bCs/>
          <w:sz w:val="21"/>
          <w:szCs w:val="21"/>
        </w:rPr>
        <w:t>放</w:t>
      </w:r>
    </w:p>
    <w:p>
      <w:pPr>
        <w:spacing w:before="6" w:line="364" w:lineRule="auto"/>
        <w:ind w:left="140" w:right="12866" w:firstLine="0"/>
        <w:jc w:val="left"/>
        <w:rPr>
          <w:rFonts w:ascii="华文仿宋" w:hAnsi="华文仿宋" w:eastAsia="华文仿宋" w:cs="华文仿宋"/>
          <w:sz w:val="21"/>
          <w:szCs w:val="21"/>
        </w:rPr>
      </w:pPr>
      <w:r>
        <w:rPr>
          <w:rFonts w:hint="eastAsia" w:ascii="华文仿宋" w:hAnsi="华文仿宋" w:eastAsia="华文仿宋" w:cs="华文仿宋"/>
          <w:b/>
          <w:bCs/>
          <w:spacing w:val="51"/>
          <w:sz w:val="21"/>
          <w:szCs w:val="21"/>
          <w:lang w:val="en-US" w:eastAsia="zh-CN"/>
        </w:rPr>
        <w:t>a.</w:t>
      </w:r>
      <w:r>
        <w:rPr>
          <w:rFonts w:ascii="华文仿宋" w:hAnsi="华文仿宋" w:eastAsia="华文仿宋" w:cs="华文仿宋"/>
          <w:b/>
          <w:bCs/>
          <w:sz w:val="21"/>
          <w:szCs w:val="21"/>
        </w:rPr>
        <w:t>废水排放</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序号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排放口编号</w:t>
            </w:r>
          </w:p>
        </w:tc>
        <w:tc>
          <w:tcPr>
            <w:tcW w:w="566" w:type="dxa"/>
            <w:vMerge w:val="restart"/>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排放口名称</w:t>
            </w:r>
          </w:p>
        </w:tc>
        <w:tc>
          <w:tcPr>
            <w:tcW w:w="2823" w:type="dxa"/>
            <w:gridSpan w:val="2"/>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排放口地理坐标（</w:t>
            </w:r>
            <w:r>
              <w:rPr>
                <w:rStyle w:val="12"/>
                <w:rFonts w:ascii="黑体" w:hAnsi="黑体" w:eastAsia="黑体" w:cs="Times New Roman"/>
              </w:rPr>
              <w:t>1</w:t>
            </w:r>
            <w:r>
              <w:rPr>
                <w:rStyle w:val="12"/>
                <w:rFonts w:hint="eastAsia" w:ascii="黑体" w:hAnsi="黑体" w:eastAsia="黑体" w:cs="Times New Roman"/>
              </w:rPr>
              <w:t>）</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排放去向</w:t>
            </w:r>
          </w:p>
        </w:tc>
        <w:tc>
          <w:tcPr>
            <w:tcW w:w="1372"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排放规律</w:t>
            </w:r>
          </w:p>
        </w:tc>
        <w:tc>
          <w:tcPr>
            <w:tcW w:w="1278" w:type="dxa"/>
            <w:vMerge w:val="restart"/>
            <w:noWrap w:val="0"/>
            <w:vAlign w:val="center"/>
          </w:tcPr>
          <w:p>
            <w:pPr>
              <w:pStyle w:val="22"/>
              <w:jc w:val="center"/>
              <w:rPr>
                <w:rStyle w:val="12"/>
                <w:rFonts w:ascii="黑体" w:hAnsi="黑体" w:eastAsia="黑体" w:cs="Times New Roman"/>
              </w:rPr>
            </w:pPr>
            <w:r>
              <w:rPr>
                <w:rStyle w:val="12"/>
                <w:rFonts w:ascii="黑体" w:hAnsi="黑体" w:eastAsia="黑体" w:cs="Times New Roman"/>
              </w:rPr>
              <w:t>间歇排放时段</w:t>
            </w:r>
          </w:p>
        </w:tc>
        <w:tc>
          <w:tcPr>
            <w:tcW w:w="5244" w:type="dxa"/>
            <w:gridSpan w:val="4"/>
            <w:noWrap w:val="0"/>
            <w:vAlign w:val="center"/>
          </w:tcPr>
          <w:p>
            <w:pPr>
              <w:pStyle w:val="22"/>
              <w:jc w:val="center"/>
              <w:rPr>
                <w:rStyle w:val="12"/>
                <w:rFonts w:ascii="黑体" w:hAnsi="黑体" w:eastAsia="黑体" w:cs="Times New Roman"/>
              </w:rPr>
            </w:pPr>
            <w:r>
              <w:rPr>
                <w:rStyle w:val="12"/>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566" w:type="dxa"/>
            <w:vMerge w:val="continue"/>
            <w:noWrap w:val="0"/>
            <w:vAlign w:val="center"/>
          </w:tcPr>
          <w:p>
            <w:pPr>
              <w:pStyle w:val="22"/>
              <w:jc w:val="center"/>
              <w:rPr>
                <w:rStyle w:val="12"/>
                <w:rFonts w:ascii="黑体" w:hAnsi="黑体" w:eastAsia="黑体" w:cs="Times New Roman"/>
              </w:rPr>
            </w:pPr>
          </w:p>
        </w:tc>
        <w:tc>
          <w:tcPr>
            <w:tcW w:w="1410"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经度</w:t>
            </w:r>
          </w:p>
        </w:tc>
        <w:tc>
          <w:tcPr>
            <w:tcW w:w="1413"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纬度</w:t>
            </w:r>
          </w:p>
        </w:tc>
        <w:tc>
          <w:tcPr>
            <w:tcW w:w="1372" w:type="dxa"/>
            <w:vMerge w:val="continue"/>
            <w:noWrap w:val="0"/>
            <w:vAlign w:val="center"/>
          </w:tcPr>
          <w:p>
            <w:pPr>
              <w:pStyle w:val="22"/>
              <w:jc w:val="center"/>
              <w:rPr>
                <w:rStyle w:val="12"/>
                <w:rFonts w:ascii="黑体" w:hAnsi="黑体" w:eastAsia="黑体" w:cs="Times New Roman"/>
              </w:rPr>
            </w:pPr>
          </w:p>
        </w:tc>
        <w:tc>
          <w:tcPr>
            <w:tcW w:w="1372" w:type="dxa"/>
            <w:vMerge w:val="continue"/>
            <w:noWrap w:val="0"/>
            <w:vAlign w:val="center"/>
          </w:tcPr>
          <w:p>
            <w:pPr>
              <w:pStyle w:val="22"/>
              <w:jc w:val="center"/>
              <w:rPr>
                <w:rStyle w:val="12"/>
                <w:rFonts w:ascii="黑体" w:hAnsi="黑体" w:eastAsia="黑体" w:cs="Times New Roman"/>
              </w:rPr>
            </w:pPr>
          </w:p>
        </w:tc>
        <w:tc>
          <w:tcPr>
            <w:tcW w:w="1278" w:type="dxa"/>
            <w:vMerge w:val="continue"/>
            <w:noWrap w:val="0"/>
            <w:vAlign w:val="center"/>
          </w:tcPr>
          <w:p>
            <w:pPr>
              <w:pStyle w:val="22"/>
              <w:jc w:val="center"/>
              <w:rPr>
                <w:rStyle w:val="12"/>
                <w:rFonts w:ascii="黑体" w:hAnsi="黑体" w:eastAsia="黑体" w:cs="Times New Roman"/>
              </w:rPr>
            </w:pP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名称（2）</w:t>
            </w:r>
          </w:p>
        </w:tc>
        <w:tc>
          <w:tcPr>
            <w:tcW w:w="1311" w:type="dxa"/>
            <w:noWrap w:val="0"/>
            <w:vAlign w:val="center"/>
          </w:tcPr>
          <w:p>
            <w:pPr>
              <w:pStyle w:val="22"/>
              <w:jc w:val="center"/>
              <w:rPr>
                <w:rStyle w:val="12"/>
                <w:rFonts w:ascii="黑体" w:hAnsi="黑体" w:eastAsia="黑体" w:cs="Times New Roman"/>
              </w:rPr>
            </w:pPr>
            <w:r>
              <w:rPr>
                <w:rStyle w:val="12"/>
                <w:rFonts w:hint="eastAsia" w:ascii="黑体" w:hAnsi="黑体" w:eastAsia="黑体" w:cs="Times New Roman"/>
              </w:rPr>
              <w:t>污染物种类</w:t>
            </w:r>
          </w:p>
        </w:tc>
        <w:tc>
          <w:tcPr>
            <w:tcW w:w="1311" w:type="dxa"/>
            <w:noWrap w:val="0"/>
            <w:vAlign w:val="center"/>
          </w:tcPr>
          <w:p>
            <w:pPr>
              <w:pStyle w:val="22"/>
              <w:jc w:val="center"/>
              <w:rPr>
                <w:rStyle w:val="12"/>
                <w:rFonts w:hint="eastAsia" w:ascii="黑体" w:hAnsi="黑体" w:eastAsia="黑体" w:cs="Times New Roman"/>
              </w:rPr>
            </w:pPr>
            <w:r>
              <w:rPr>
                <w:rStyle w:val="12"/>
                <w:rFonts w:hint="eastAsia" w:ascii="黑体" w:hAnsi="黑体" w:eastAsia="黑体" w:cs="Times New Roman"/>
              </w:rPr>
              <w:t>排水协议规定的浓度限值</w:t>
            </w:r>
          </w:p>
        </w:tc>
        <w:tc>
          <w:tcPr>
            <w:tcW w:w="1311" w:type="dxa"/>
            <w:noWrap w:val="0"/>
            <w:vAlign w:val="center"/>
          </w:tcPr>
          <w:p>
            <w:pPr>
              <w:pStyle w:val="22"/>
              <w:jc w:val="center"/>
              <w:rPr>
                <w:rStyle w:val="12"/>
                <w:rFonts w:ascii="黑体" w:hAnsi="黑体" w:eastAsia="黑体" w:cs="Times New Roman"/>
              </w:rPr>
            </w:pPr>
            <w:r>
              <w:rPr>
                <w:rStyle w:val="12"/>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1"/>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DW001</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废水总排放口</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118°14′36.17″</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29°45′6.80″</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黄山市第二污水处理厂</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五日生化需氧量</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150mg/L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悬浮物</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200mg/L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总磷（以P计）</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8mg/L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化学需氧量</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400mg/L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蛔虫卵</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2个/L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/个/L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粪大肠菌群数/（MPN/L）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1000个/100ml</w:t>
                  </w:r>
                </w:p>
              </w:tc>
              <w:tc>
                <w:tcPr>
                  <w:tcW w:w="0" w:type="auto"/>
                  <w:vMerge w:val="restart"/>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100个/100ml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4" w:hRule="atLeast"/>
              </w:trPr>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vMerge w:val="continue"/>
                  <w:noWrap w:val="0"/>
                  <w:vAlign w:val="center"/>
                </w:tcPr>
                <w:p>
                  <w:pPr>
                    <w:pStyle w:val="22"/>
                    <w:widowControl w:val="0"/>
                    <w:jc w:val="center"/>
                    <w:rPr>
                      <w:rStyle w:val="12"/>
                      <w:rFonts w:ascii="宋体" w:hAnsi="宋体" w:eastAsia="宋体" w:cs="Times New Roman"/>
                      <w:kern w:val="2"/>
                      <w:sz w:val="21"/>
                      <w:lang w:val="en-US" w:eastAsia="zh-CN" w:bidi="ar-SA"/>
                    </w:rPr>
                  </w:pP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氨氮（NH3-N）</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45mg/L</w:t>
                  </w:r>
                </w:p>
              </w:tc>
              <w:tc>
                <w:tcPr>
                  <w:tcW w:w="0" w:type="auto"/>
                  <w:noWrap w:val="0"/>
                  <w:vAlign w:val="center"/>
                </w:tcPr>
                <w:p>
                  <w:pPr>
                    <w:pStyle w:val="22"/>
                    <w:widowControl w:val="0"/>
                    <w:jc w:val="center"/>
                    <w:rPr>
                      <w:rStyle w:val="12"/>
                      <w:rFonts w:ascii="宋体" w:hAnsi="宋体" w:eastAsia="宋体" w:cs="Times New Roman"/>
                      <w:kern w:val="2"/>
                      <w:sz w:val="21"/>
                      <w:lang w:val="en-US" w:eastAsia="zh-CN" w:bidi="ar-SA"/>
                    </w:rPr>
                  </w:pPr>
                  <w:r>
                    <w:rPr>
                      <w:rStyle w:val="12"/>
                      <w:rFonts w:ascii="宋体" w:hAnsi="宋体" w:eastAsia="宋体" w:cs="Times New Roman"/>
                      <w:kern w:val="2"/>
                      <w:sz w:val="21"/>
                      <w:lang w:val="en-US" w:eastAsia="zh-CN" w:bidi="ar-SA"/>
                    </w:rPr>
                    <w:t>5mg/L</w:t>
                  </w:r>
                </w:p>
              </w:tc>
            </w:tr>
          </w:tbl>
          <w:p>
            <w:pPr>
              <w:pStyle w:val="22"/>
              <w:jc w:val="center"/>
              <w:rPr>
                <w:rStyle w:val="12"/>
                <w:rFonts w:ascii="宋体" w:hAnsi="宋体" w:eastAsia="宋体" w:cs="Times New Roman"/>
              </w:rPr>
            </w:pPr>
            <w:bookmarkStart w:id="3" w:name="BIAO12FSJJPFK"/>
            <w:bookmarkEnd w:id="3"/>
          </w:p>
        </w:tc>
      </w:tr>
    </w:tbl>
    <w:p>
      <w:pPr>
        <w:pStyle w:val="5"/>
        <w:spacing w:line="240" w:lineRule="auto"/>
        <w:ind w:right="0"/>
        <w:jc w:val="left"/>
        <w:rPr>
          <w:rFonts w:ascii="华文仿宋" w:hAnsi="华文仿宋" w:eastAsia="华文仿宋" w:cs="华文仿宋"/>
        </w:rPr>
      </w:pPr>
    </w:p>
    <w:p>
      <w:pPr>
        <w:spacing w:before="0" w:line="240" w:lineRule="auto"/>
        <w:rPr>
          <w:rFonts w:ascii="Times New Roman" w:hAnsi="Times New Roman" w:eastAsia="Times New Roman" w:cs="Times New Roman"/>
          <w:sz w:val="20"/>
          <w:szCs w:val="20"/>
        </w:rPr>
      </w:pPr>
    </w:p>
    <w:p>
      <w:pPr>
        <w:pStyle w:val="5"/>
        <w:spacing w:line="240" w:lineRule="auto"/>
        <w:ind w:right="2390"/>
        <w:jc w:val="left"/>
      </w:pPr>
      <w:r>
        <w:rPr>
          <w:rFonts w:hint="eastAsia" w:cs="华文仿宋"/>
          <w:lang w:val="en-US" w:eastAsia="zh-CN"/>
        </w:rPr>
        <w:t>b</w:t>
      </w:r>
      <w:r>
        <w:rPr>
          <w:rFonts w:ascii="华文仿宋" w:hAnsi="华文仿宋" w:eastAsia="华文仿宋" w:cs="华文仿宋"/>
          <w:spacing w:val="51"/>
        </w:rPr>
        <w:t xml:space="preserve"> </w:t>
      </w:r>
      <w:r>
        <w:t>无组织废气排放</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序号</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生产设施编号/无组织排放编号</w:t>
            </w:r>
          </w:p>
        </w:tc>
        <w:tc>
          <w:tcPr>
            <w:tcW w:w="1614"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产污环节</w:t>
            </w:r>
            <w:r>
              <w:rPr>
                <w:rStyle w:val="12"/>
                <w:rFonts w:hint="eastAsia" w:ascii="黑体" w:hAnsi="黑体" w:eastAsia="黑体" w:cs="Times New Roman"/>
              </w:rPr>
              <w:t>（1）</w:t>
            </w:r>
          </w:p>
        </w:tc>
        <w:tc>
          <w:tcPr>
            <w:tcW w:w="1417"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污染物种类</w:t>
            </w:r>
          </w:p>
        </w:tc>
        <w:tc>
          <w:tcPr>
            <w:tcW w:w="1363"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主要污染防治措施</w:t>
            </w:r>
          </w:p>
        </w:tc>
        <w:tc>
          <w:tcPr>
            <w:tcW w:w="2835" w:type="dxa"/>
            <w:gridSpan w:val="2"/>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国家或地方污染物排放标准</w:t>
            </w:r>
          </w:p>
        </w:tc>
        <w:tc>
          <w:tcPr>
            <w:tcW w:w="992" w:type="dxa"/>
            <w:vMerge w:val="restart"/>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其他信息</w:t>
            </w:r>
          </w:p>
        </w:tc>
        <w:tc>
          <w:tcPr>
            <w:tcW w:w="4253" w:type="dxa"/>
            <w:gridSpan w:val="5"/>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年许可排放量限值</w:t>
            </w:r>
            <w:r>
              <w:rPr>
                <w:rStyle w:val="12"/>
                <w:rFonts w:hint="eastAsia" w:ascii="黑体" w:hAnsi="黑体" w:eastAsia="黑体" w:cs="Times New Roman"/>
              </w:rPr>
              <w:t>（t/a）</w:t>
            </w:r>
          </w:p>
        </w:tc>
        <w:tc>
          <w:tcPr>
            <w:tcW w:w="1167" w:type="dxa"/>
            <w:vMerge w:val="restart"/>
            <w:noWrap w:val="0"/>
            <w:vAlign w:val="center"/>
          </w:tcPr>
          <w:p>
            <w:pPr>
              <w:pStyle w:val="23"/>
              <w:adjustRightInd w:val="0"/>
              <w:snapToGrid w:val="0"/>
              <w:jc w:val="center"/>
              <w:rPr>
                <w:rStyle w:val="12"/>
                <w:rFonts w:hint="eastAsia" w:ascii="黑体" w:hAnsi="黑体" w:eastAsia="黑体" w:cs="Times New Roman"/>
              </w:rPr>
            </w:pPr>
            <w:r>
              <w:rPr>
                <w:rStyle w:val="12"/>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992"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614"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41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363"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c>
          <w:tcPr>
            <w:tcW w:w="1843"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名称</w:t>
            </w:r>
          </w:p>
        </w:tc>
        <w:tc>
          <w:tcPr>
            <w:tcW w:w="992"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浓度限值</w:t>
            </w:r>
          </w:p>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（mg/</w:t>
            </w:r>
            <w:r>
              <w:rPr>
                <w:rStyle w:val="12"/>
                <w:rFonts w:hint="eastAsia" w:ascii="黑体" w:hAnsi="黑体" w:eastAsia="黑体" w:cs="Times New Roman"/>
                <w:i/>
              </w:rPr>
              <w:t>N</w:t>
            </w:r>
            <w:r>
              <w:rPr>
                <w:rStyle w:val="12"/>
                <w:rFonts w:hint="eastAsia" w:ascii="黑体" w:hAnsi="黑体" w:eastAsia="黑体" w:cs="Times New Roman"/>
              </w:rPr>
              <w:t>m</w:t>
            </w:r>
            <w:r>
              <w:rPr>
                <w:rStyle w:val="12"/>
                <w:rFonts w:hint="eastAsia" w:ascii="黑体" w:hAnsi="黑体" w:eastAsia="黑体" w:cs="Times New Roman"/>
                <w:vertAlign w:val="superscript"/>
              </w:rPr>
              <w:t>3</w:t>
            </w:r>
            <w:r>
              <w:rPr>
                <w:rStyle w:val="12"/>
                <w:rFonts w:hint="eastAsia" w:ascii="黑体" w:hAnsi="黑体" w:eastAsia="黑体" w:cs="Times New Roman"/>
              </w:rPr>
              <w:t>）</w:t>
            </w:r>
          </w:p>
        </w:tc>
        <w:tc>
          <w:tcPr>
            <w:tcW w:w="992" w:type="dxa"/>
            <w:vMerge w:val="continue"/>
            <w:noWrap w:val="0"/>
            <w:vAlign w:val="center"/>
          </w:tcPr>
          <w:p>
            <w:pPr>
              <w:pStyle w:val="23"/>
              <w:adjustRightInd w:val="0"/>
              <w:snapToGrid w:val="0"/>
              <w:jc w:val="center"/>
              <w:rPr>
                <w:rStyle w:val="12"/>
                <w:rFonts w:hint="eastAsia" w:ascii="黑体" w:hAnsi="黑体" w:eastAsia="黑体" w:cs="Times New Roman"/>
              </w:rPr>
            </w:pP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hint="eastAsia" w:ascii="黑体" w:hAnsi="黑体" w:eastAsia="黑体" w:cs="Times New Roman"/>
              </w:rPr>
              <w:t>第一年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第二年</w:t>
            </w:r>
          </w:p>
        </w:tc>
        <w:tc>
          <w:tcPr>
            <w:tcW w:w="850"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第三年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第四年</w:t>
            </w:r>
          </w:p>
        </w:tc>
        <w:tc>
          <w:tcPr>
            <w:tcW w:w="851" w:type="dxa"/>
            <w:noWrap w:val="0"/>
            <w:vAlign w:val="center"/>
          </w:tcPr>
          <w:p>
            <w:pPr>
              <w:pStyle w:val="23"/>
              <w:adjustRightInd w:val="0"/>
              <w:snapToGrid w:val="0"/>
              <w:jc w:val="center"/>
              <w:rPr>
                <w:rStyle w:val="12"/>
                <w:rFonts w:ascii="黑体" w:hAnsi="黑体" w:eastAsia="黑体" w:cs="Times New Roman"/>
              </w:rPr>
            </w:pPr>
            <w:r>
              <w:rPr>
                <w:rStyle w:val="12"/>
                <w:rFonts w:ascii="黑体" w:hAnsi="黑体" w:eastAsia="黑体" w:cs="Times New Roman"/>
              </w:rPr>
              <w:t>第五年</w:t>
            </w:r>
          </w:p>
        </w:tc>
        <w:tc>
          <w:tcPr>
            <w:tcW w:w="1167" w:type="dxa"/>
            <w:vMerge w:val="continue"/>
            <w:noWrap w:val="0"/>
            <w:vAlign w:val="center"/>
          </w:tcPr>
          <w:p>
            <w:pPr>
              <w:pStyle w:val="23"/>
              <w:adjustRightInd w:val="0"/>
              <w:snapToGrid w:val="0"/>
              <w:jc w:val="center"/>
              <w:rPr>
                <w:rStyle w:val="12"/>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top"/>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场界</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详见畜禽养殖行业无组织排放控制要求</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70</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MF0005</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蛋鸭栏舍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4</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MF0001</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5</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MF0004</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育成栏舍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6</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MF0003</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育雏栏舍</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/无量纲</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3174" w:type="dxa"/>
            <w:gridSpan w:val="3"/>
            <w:tcBorders>
              <w:right w:val="single" w:color="auto" w:sz="4" w:space="0"/>
            </w:tcBorders>
            <w:noWrap w:val="0"/>
            <w:vAlign w:val="center"/>
          </w:tcPr>
          <w:p>
            <w:pPr>
              <w:pStyle w:val="23"/>
              <w:adjustRightInd w:val="0"/>
              <w:snapToGrid w:val="0"/>
              <w:jc w:val="center"/>
              <w:rPr>
                <w:rStyle w:val="12"/>
                <w:rFonts w:hint="eastAsia" w:ascii="黑体" w:hAnsi="黑体" w:eastAsia="黑体" w:cs="Times New Roman"/>
              </w:rPr>
            </w:pPr>
            <w:r>
              <w:rPr>
                <w:rStyle w:val="12"/>
                <w:rFonts w:hint="eastAsia" w:ascii="黑体" w:hAnsi="黑体" w:eastAsia="黑体" w:cs="Times New Roman"/>
              </w:rPr>
              <w:t>全厂无组织排放总计</w:t>
            </w:r>
          </w:p>
        </w:tc>
        <w:tc>
          <w:tcPr>
            <w:tcW w:w="12027" w:type="dxa"/>
            <w:gridSpan w:val="11"/>
            <w:noWrap w:val="0"/>
            <w:vAlign w:val="center"/>
          </w:tcPr>
          <w:tbl>
            <w:tblPr>
              <w:tblStyle w:val="11"/>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颗粒物</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SO2</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NOx</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VOCs</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c>
                <w:tcPr>
                  <w:tcW w:w="0" w:type="auto"/>
                  <w:noWrap w:val="0"/>
                  <w:vAlign w:val="center"/>
                </w:tcPr>
                <w:p>
                  <w:pPr>
                    <w:pStyle w:val="23"/>
                    <w:widowControl w:val="0"/>
                    <w:adjustRightInd w:val="0"/>
                    <w:snapToGrid w:val="0"/>
                    <w:jc w:val="center"/>
                    <w:rPr>
                      <w:rStyle w:val="12"/>
                      <w:rFonts w:hint="eastAsia" w:ascii="宋体" w:hAnsi="宋体" w:eastAsia="宋体" w:cs="Times New Roman"/>
                      <w:kern w:val="2"/>
                      <w:sz w:val="21"/>
                      <w:szCs w:val="21"/>
                      <w:lang w:val="en-US" w:eastAsia="zh-CN" w:bidi="ar-SA"/>
                    </w:rPr>
                  </w:pPr>
                  <w:r>
                    <w:rPr>
                      <w:rStyle w:val="12"/>
                      <w:rFonts w:hint="eastAsia" w:ascii="宋体" w:hAnsi="宋体" w:eastAsia="宋体" w:cs="Times New Roman"/>
                      <w:kern w:val="2"/>
                      <w:sz w:val="21"/>
                      <w:szCs w:val="21"/>
                      <w:lang w:val="en-US" w:eastAsia="zh-CN" w:bidi="ar-SA"/>
                    </w:rPr>
                    <w:t>/</w:t>
                  </w:r>
                </w:p>
              </w:tc>
            </w:tr>
          </w:tbl>
          <w:p>
            <w:pPr>
              <w:pStyle w:val="23"/>
              <w:adjustRightInd w:val="0"/>
              <w:snapToGrid w:val="0"/>
              <w:jc w:val="center"/>
              <w:rPr>
                <w:rStyle w:val="12"/>
                <w:rFonts w:hint="eastAsia" w:ascii="宋体" w:hAnsi="宋体" w:eastAsia="宋体" w:cs="Times New Roman"/>
                <w:szCs w:val="21"/>
              </w:rPr>
            </w:pPr>
          </w:p>
        </w:tc>
      </w:tr>
    </w:tbl>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cols w:space="720" w:num="1"/>
        </w:sectPr>
      </w:pPr>
    </w:p>
    <w:p>
      <w:pPr>
        <w:pStyle w:val="5"/>
        <w:spacing w:line="240" w:lineRule="auto"/>
        <w:ind w:right="0"/>
        <w:jc w:val="left"/>
        <w:rPr>
          <w:rFonts w:hint="eastAsia" w:cs="华文仿宋"/>
          <w:lang w:val="en-US" w:eastAsia="zh-CN"/>
        </w:rPr>
      </w:pPr>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10207"/>
      </w:tblGrid>
      <w:tr>
        <w:tblPrEx>
          <w:tblCellMar>
            <w:top w:w="0" w:type="dxa"/>
            <w:left w:w="0" w:type="dxa"/>
            <w:bottom w:w="0" w:type="dxa"/>
            <w:right w:w="0" w:type="dxa"/>
          </w:tblCellMar>
        </w:tblPrEx>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line="240" w:lineRule="auto"/>
              <w:ind w:right="0"/>
              <w:jc w:val="left"/>
              <w:rPr>
                <w:rFonts w:ascii="华文仿宋" w:hAnsi="华文仿宋" w:eastAsia="华文仿宋" w:cs="华文仿宋"/>
                <w:b/>
                <w:bCs/>
                <w:sz w:val="20"/>
                <w:szCs w:val="20"/>
              </w:rPr>
            </w:pPr>
          </w:p>
          <w:p>
            <w:pPr>
              <w:pStyle w:val="15"/>
              <w:spacing w:before="14" w:line="240" w:lineRule="auto"/>
              <w:ind w:right="0"/>
              <w:jc w:val="left"/>
              <w:rPr>
                <w:rFonts w:ascii="华文仿宋" w:hAnsi="华文仿宋" w:eastAsia="华文仿宋" w:cs="华文仿宋"/>
                <w:b/>
                <w:bCs/>
                <w:sz w:val="14"/>
                <w:szCs w:val="14"/>
              </w:rPr>
            </w:pPr>
          </w:p>
          <w:p>
            <w:pPr>
              <w:pStyle w:val="15"/>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5"/>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5"/>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1"/>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5"/>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休宁县生态环境分局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341022-2020-010-l</w:t>
            </w:r>
          </w:p>
        </w:tc>
        <w:tc>
          <w:tcPr>
            <w:tcW w:w="3067"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1"/>
              <w:jc w:val="center"/>
              <w:rPr>
                <w:rFonts w:hint="default" w:ascii="华文仿宋" w:hAnsi="华文仿宋" w:eastAsia="宋体" w:cs="华文仿宋"/>
                <w:sz w:val="21"/>
                <w:szCs w:val="21"/>
                <w:lang w:val="en-US" w:eastAsia="zh-CN"/>
              </w:rPr>
            </w:pPr>
            <w:r>
              <w:rPr>
                <w:rFonts w:ascii="华文仿宋"/>
                <w:sz w:val="21"/>
              </w:rPr>
              <w:t>2020/</w:t>
            </w:r>
            <w:r>
              <w:rPr>
                <w:rFonts w:hint="eastAsia" w:ascii="华文仿宋" w:eastAsia="宋体"/>
                <w:sz w:val="21"/>
                <w:lang w:val="en-US" w:eastAsia="zh-CN"/>
              </w:rPr>
              <w:t>12</w:t>
            </w:r>
            <w:r>
              <w:rPr>
                <w:rFonts w:ascii="华文仿宋"/>
                <w:sz w:val="21"/>
              </w:rPr>
              <w:t>/</w:t>
            </w:r>
            <w:r>
              <w:rPr>
                <w:rFonts w:hint="eastAsia" w:ascii="华文仿宋" w:eastAsia="宋体"/>
                <w:sz w:val="21"/>
                <w:lang w:val="en-US" w:eastAsia="zh-CN"/>
              </w:rPr>
              <w:t>30</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5"/>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5"/>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start="9"/>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5168;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1"/>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5"/>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5"/>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5168;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1"/>
        <w:tblW w:w="0" w:type="auto"/>
        <w:tblInd w:w="1053" w:type="dxa"/>
        <w:tblLayout w:type="fixed"/>
        <w:tblCellMar>
          <w:top w:w="0" w:type="dxa"/>
          <w:left w:w="0" w:type="dxa"/>
          <w:bottom w:w="0" w:type="dxa"/>
          <w:right w:w="0" w:type="dxa"/>
        </w:tblCellMar>
      </w:tblPr>
      <w:tblGrid>
        <w:gridCol w:w="2630"/>
        <w:gridCol w:w="654"/>
      </w:tblGrid>
      <w:tr>
        <w:tblPrEx>
          <w:tblCellMar>
            <w:top w:w="0" w:type="dxa"/>
            <w:left w:w="0" w:type="dxa"/>
            <w:bottom w:w="0" w:type="dxa"/>
            <w:right w:w="0" w:type="dxa"/>
          </w:tblCellMar>
        </w:tblPrEx>
        <w:trPr>
          <w:trHeight w:val="598" w:hRule="exact"/>
        </w:trPr>
        <w:tc>
          <w:tcPr>
            <w:tcW w:w="2630" w:type="dxa"/>
            <w:tcBorders>
              <w:top w:val="single" w:color="000000" w:sz="4" w:space="0"/>
              <w:left w:val="nil"/>
              <w:bottom w:val="single" w:color="000000" w:sz="4" w:space="0"/>
              <w:right w:val="single" w:color="000000" w:sz="4" w:space="0"/>
            </w:tcBorders>
          </w:tcPr>
          <w:p>
            <w:pPr>
              <w:pStyle w:val="15"/>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5"/>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1312"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5168;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5168;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MDZmZTBiNDc3NjU3YWQyODJhZDk5MTBkOWYzMmEifQ=="/>
  </w:docVars>
  <w:rsids>
    <w:rsidRoot w:val="00000000"/>
    <w:rsid w:val="01987FE8"/>
    <w:rsid w:val="0A676495"/>
    <w:rsid w:val="0B0C55A3"/>
    <w:rsid w:val="2E7F7CB6"/>
    <w:rsid w:val="3B554279"/>
    <w:rsid w:val="40C32F46"/>
    <w:rsid w:val="43D474E5"/>
    <w:rsid w:val="47800083"/>
    <w:rsid w:val="4C6F5D49"/>
    <w:rsid w:val="4E4C150B"/>
    <w:rsid w:val="4FC96B8B"/>
    <w:rsid w:val="54E731BB"/>
    <w:rsid w:val="56226FF5"/>
    <w:rsid w:val="5A8A4396"/>
    <w:rsid w:val="665E0EBE"/>
    <w:rsid w:val="6CAC55F6"/>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paragraph" w:customStyle="1" w:styleId="16">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1">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2">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4">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5">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2575</Words>
  <Characters>3063</Characters>
  <TotalTime>4</TotalTime>
  <ScaleCrop>false</ScaleCrop>
  <LinksUpToDate>false</LinksUpToDate>
  <CharactersWithSpaces>3097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山娃</cp:lastModifiedBy>
  <cp:lastPrinted>2022-10-01T06:27:34Z</cp:lastPrinted>
  <dcterms:modified xsi:type="dcterms:W3CDTF">2022-10-01T06:27:38Z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2052-11.1.0.12358</vt:lpwstr>
  </property>
  <property fmtid="{D5CDD505-2E9C-101B-9397-08002B2CF9AE}" pid="6" name="ICV">
    <vt:lpwstr>6F9E80C6EE3547EAB51EF363D1A9D5F8</vt:lpwstr>
  </property>
</Properties>
</file>